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D9145">
      <w:pPr>
        <w:spacing w:line="600" w:lineRule="exact"/>
        <w:jc w:val="center"/>
        <w:rPr>
          <w:rFonts w:ascii="方正小标宋简体" w:eastAsia="方正小标宋简体"/>
          <w:b/>
          <w:sz w:val="44"/>
          <w:szCs w:val="44"/>
        </w:rPr>
      </w:pPr>
    </w:p>
    <w:p w14:paraId="3355840B">
      <w:pPr>
        <w:spacing w:line="600" w:lineRule="exact"/>
        <w:jc w:val="center"/>
        <w:rPr>
          <w:rFonts w:ascii="方正小标宋简体" w:eastAsia="方正小标宋简体"/>
          <w:sz w:val="44"/>
          <w:szCs w:val="44"/>
        </w:rPr>
      </w:pPr>
    </w:p>
    <w:p w14:paraId="0D4EA6CF">
      <w:pPr>
        <w:spacing w:line="600" w:lineRule="exact"/>
        <w:jc w:val="center"/>
        <w:rPr>
          <w:rFonts w:ascii="方正小标宋简体" w:eastAsia="方正小标宋简体"/>
          <w:sz w:val="44"/>
          <w:szCs w:val="44"/>
        </w:rPr>
      </w:pPr>
    </w:p>
    <w:p w14:paraId="732A5126">
      <w:pPr>
        <w:spacing w:line="600" w:lineRule="exact"/>
        <w:jc w:val="center"/>
        <w:rPr>
          <w:rFonts w:ascii="方正小标宋简体" w:eastAsia="方正小标宋简体"/>
          <w:sz w:val="44"/>
          <w:szCs w:val="44"/>
        </w:rPr>
      </w:pPr>
    </w:p>
    <w:p w14:paraId="6B94EF7D">
      <w:pPr>
        <w:spacing w:line="600" w:lineRule="exact"/>
        <w:jc w:val="center"/>
        <w:rPr>
          <w:rFonts w:ascii="方正小标宋简体" w:eastAsia="方正小标宋简体"/>
          <w:sz w:val="44"/>
          <w:szCs w:val="44"/>
        </w:rPr>
      </w:pPr>
    </w:p>
    <w:p w14:paraId="3BD425E1">
      <w:pPr>
        <w:spacing w:line="600" w:lineRule="exact"/>
        <w:jc w:val="center"/>
        <w:rPr>
          <w:rFonts w:ascii="方正小标宋简体" w:eastAsia="方正小标宋简体"/>
          <w:sz w:val="44"/>
          <w:szCs w:val="44"/>
        </w:rPr>
      </w:pPr>
    </w:p>
    <w:p w14:paraId="07EA6B3C">
      <w:pPr>
        <w:spacing w:line="600" w:lineRule="exact"/>
        <w:jc w:val="center"/>
        <w:rPr>
          <w:rFonts w:ascii="方正小标宋简体" w:eastAsia="方正小标宋简体"/>
          <w:sz w:val="44"/>
          <w:szCs w:val="44"/>
        </w:rPr>
      </w:pPr>
    </w:p>
    <w:p w14:paraId="2FF31F73">
      <w:pPr>
        <w:spacing w:line="600" w:lineRule="exact"/>
        <w:jc w:val="center"/>
        <w:rPr>
          <w:rFonts w:ascii="方正小标宋简体" w:eastAsia="方正小标宋简体"/>
          <w:sz w:val="44"/>
          <w:szCs w:val="44"/>
        </w:rPr>
      </w:pPr>
    </w:p>
    <w:p w14:paraId="7FBAD0C1">
      <w:pPr>
        <w:spacing w:line="600" w:lineRule="exact"/>
        <w:jc w:val="center"/>
        <w:rPr>
          <w:rFonts w:ascii="方正小标宋简体" w:eastAsia="方正小标宋简体"/>
          <w:sz w:val="44"/>
          <w:szCs w:val="44"/>
        </w:rPr>
      </w:pPr>
    </w:p>
    <w:p w14:paraId="5789CC50">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防城港市广播电视台</w:t>
      </w:r>
    </w:p>
    <w:p w14:paraId="212F591F">
      <w:pPr>
        <w:spacing w:line="600" w:lineRule="exact"/>
        <w:jc w:val="center"/>
        <w:rPr>
          <w:rFonts w:ascii="方正小标宋简体" w:eastAsia="方正小标宋简体"/>
          <w:sz w:val="44"/>
          <w:szCs w:val="44"/>
        </w:rPr>
      </w:pPr>
      <w:r>
        <w:rPr>
          <w:rFonts w:hint="eastAsia" w:ascii="方正小标宋简体" w:eastAsia="方正小标宋简体"/>
          <w:sz w:val="44"/>
          <w:szCs w:val="44"/>
          <w:lang w:eastAsia="zh-CN"/>
        </w:rPr>
        <w:t>202</w:t>
      </w:r>
      <w:r>
        <w:rPr>
          <w:rFonts w:hint="eastAsia" w:ascii="方正小标宋简体" w:eastAsia="方正小标宋简体"/>
          <w:sz w:val="44"/>
          <w:szCs w:val="44"/>
          <w:lang w:val="en-US" w:eastAsia="zh-CN"/>
        </w:rPr>
        <w:t>4</w:t>
      </w:r>
      <w:r>
        <w:rPr>
          <w:rFonts w:hint="eastAsia" w:ascii="方正小标宋简体" w:eastAsia="方正小标宋简体"/>
          <w:sz w:val="44"/>
          <w:szCs w:val="44"/>
          <w:lang w:eastAsia="zh-CN"/>
        </w:rPr>
        <w:t>年</w:t>
      </w:r>
      <w:r>
        <w:rPr>
          <w:rFonts w:hint="eastAsia" w:ascii="方正小标宋简体" w:eastAsia="方正小标宋简体"/>
          <w:sz w:val="44"/>
          <w:szCs w:val="44"/>
          <w:lang w:val="en-US" w:eastAsia="zh-CN"/>
        </w:rPr>
        <w:t>度</w:t>
      </w:r>
      <w:r>
        <w:rPr>
          <w:rFonts w:hint="eastAsia" w:ascii="方正小标宋简体" w:eastAsia="方正小标宋简体"/>
          <w:sz w:val="44"/>
          <w:szCs w:val="44"/>
        </w:rPr>
        <w:t>部门决算</w:t>
      </w:r>
    </w:p>
    <w:p w14:paraId="738A3F8B">
      <w:pPr>
        <w:adjustRightInd w:val="0"/>
        <w:snapToGrid w:val="0"/>
        <w:spacing w:line="600" w:lineRule="exact"/>
        <w:ind w:right="-333" w:rightChars="-104"/>
        <w:rPr>
          <w:rFonts w:ascii="仿宋_GB2312"/>
          <w:szCs w:val="32"/>
        </w:rPr>
      </w:pPr>
    </w:p>
    <w:p w14:paraId="1300D338">
      <w:pPr>
        <w:ind w:firstLine="645"/>
        <w:jc w:val="center"/>
        <w:rPr>
          <w:rFonts w:ascii="仿宋" w:hAnsi="仿宋" w:eastAsia="仿宋"/>
          <w:b/>
          <w:szCs w:val="32"/>
        </w:rPr>
      </w:pPr>
    </w:p>
    <w:p w14:paraId="107CE765">
      <w:pPr>
        <w:ind w:firstLine="645"/>
        <w:jc w:val="center"/>
        <w:rPr>
          <w:rFonts w:ascii="仿宋" w:hAnsi="仿宋" w:eastAsia="仿宋"/>
          <w:b/>
          <w:szCs w:val="32"/>
        </w:rPr>
      </w:pPr>
    </w:p>
    <w:p w14:paraId="380E2648">
      <w:pPr>
        <w:ind w:firstLine="645"/>
        <w:jc w:val="center"/>
        <w:rPr>
          <w:rFonts w:ascii="仿宋" w:hAnsi="仿宋" w:eastAsia="仿宋"/>
          <w:b/>
          <w:szCs w:val="32"/>
        </w:rPr>
      </w:pPr>
    </w:p>
    <w:p w14:paraId="2EE52700">
      <w:pPr>
        <w:ind w:firstLine="645"/>
        <w:jc w:val="center"/>
        <w:rPr>
          <w:rFonts w:ascii="仿宋" w:hAnsi="仿宋" w:eastAsia="仿宋"/>
          <w:b/>
          <w:szCs w:val="32"/>
        </w:rPr>
      </w:pPr>
    </w:p>
    <w:p w14:paraId="589206C1">
      <w:pPr>
        <w:ind w:firstLine="645"/>
        <w:jc w:val="center"/>
        <w:rPr>
          <w:rFonts w:ascii="仿宋" w:hAnsi="仿宋" w:eastAsia="仿宋"/>
          <w:b/>
          <w:szCs w:val="32"/>
        </w:rPr>
      </w:pPr>
    </w:p>
    <w:p w14:paraId="5BC18FC3">
      <w:pPr>
        <w:ind w:firstLine="645"/>
        <w:jc w:val="center"/>
        <w:rPr>
          <w:rFonts w:ascii="仿宋" w:hAnsi="仿宋" w:eastAsia="仿宋"/>
          <w:b/>
          <w:szCs w:val="32"/>
        </w:rPr>
      </w:pPr>
    </w:p>
    <w:p w14:paraId="2250A1A4">
      <w:pPr>
        <w:ind w:firstLine="645"/>
        <w:jc w:val="center"/>
        <w:rPr>
          <w:rFonts w:ascii="仿宋" w:hAnsi="仿宋" w:eastAsia="仿宋"/>
          <w:b/>
          <w:szCs w:val="32"/>
        </w:rPr>
      </w:pPr>
    </w:p>
    <w:p w14:paraId="33454891">
      <w:pPr>
        <w:ind w:firstLine="645"/>
        <w:jc w:val="center"/>
        <w:rPr>
          <w:rFonts w:ascii="仿宋" w:hAnsi="仿宋" w:eastAsia="仿宋"/>
          <w:b/>
          <w:szCs w:val="32"/>
        </w:rPr>
      </w:pPr>
    </w:p>
    <w:p w14:paraId="0DABC9B3">
      <w:pPr>
        <w:ind w:firstLine="645"/>
        <w:jc w:val="center"/>
        <w:rPr>
          <w:rFonts w:ascii="仿宋" w:hAnsi="仿宋" w:eastAsia="仿宋"/>
          <w:b/>
          <w:szCs w:val="32"/>
        </w:rPr>
      </w:pPr>
    </w:p>
    <w:p w14:paraId="2AC4E122">
      <w:pPr>
        <w:ind w:firstLine="645"/>
        <w:jc w:val="center"/>
        <w:rPr>
          <w:rFonts w:ascii="仿宋" w:hAnsi="仿宋" w:eastAsia="仿宋"/>
          <w:b/>
          <w:szCs w:val="32"/>
        </w:rPr>
      </w:pPr>
    </w:p>
    <w:p w14:paraId="5789E3C2">
      <w:pPr>
        <w:ind w:firstLine="645"/>
        <w:jc w:val="center"/>
        <w:rPr>
          <w:rFonts w:ascii="仿宋" w:hAnsi="仿宋" w:eastAsia="仿宋"/>
          <w:b/>
          <w:szCs w:val="32"/>
        </w:rPr>
      </w:pPr>
    </w:p>
    <w:p w14:paraId="5C6C8B1F">
      <w:pPr>
        <w:ind w:firstLine="645"/>
        <w:jc w:val="center"/>
        <w:rPr>
          <w:rFonts w:ascii="仿宋" w:hAnsi="仿宋" w:eastAsia="仿宋"/>
          <w:b/>
          <w:szCs w:val="32"/>
        </w:rPr>
      </w:pPr>
    </w:p>
    <w:p w14:paraId="043C9646">
      <w:pPr>
        <w:ind w:firstLine="645"/>
        <w:jc w:val="center"/>
        <w:rPr>
          <w:rFonts w:ascii="仿宋" w:hAnsi="仿宋" w:eastAsia="仿宋"/>
          <w:b/>
          <w:szCs w:val="32"/>
        </w:rPr>
      </w:pPr>
    </w:p>
    <w:p w14:paraId="1AD70C58">
      <w:pPr>
        <w:ind w:firstLine="645"/>
        <w:jc w:val="center"/>
        <w:rPr>
          <w:rFonts w:ascii="仿宋" w:hAnsi="仿宋" w:eastAsia="仿宋"/>
          <w:b/>
          <w:szCs w:val="32"/>
        </w:rPr>
      </w:pPr>
    </w:p>
    <w:p w14:paraId="695A89FF">
      <w:pPr>
        <w:ind w:firstLine="645"/>
        <w:jc w:val="center"/>
        <w:rPr>
          <w:rFonts w:ascii="仿宋" w:hAnsi="仿宋" w:eastAsia="仿宋"/>
          <w:b/>
          <w:szCs w:val="32"/>
        </w:rPr>
      </w:pPr>
    </w:p>
    <w:p w14:paraId="095D91AE">
      <w:pPr>
        <w:ind w:firstLine="645"/>
        <w:jc w:val="center"/>
        <w:rPr>
          <w:rFonts w:ascii="仿宋" w:hAnsi="仿宋" w:eastAsia="仿宋"/>
          <w:b/>
          <w:szCs w:val="32"/>
        </w:rPr>
      </w:pPr>
    </w:p>
    <w:p w14:paraId="0230A614">
      <w:pPr>
        <w:ind w:firstLine="645"/>
        <w:jc w:val="center"/>
        <w:rPr>
          <w:rFonts w:ascii="仿宋" w:hAnsi="仿宋" w:eastAsia="仿宋"/>
          <w:b/>
          <w:sz w:val="44"/>
          <w:szCs w:val="44"/>
        </w:rPr>
      </w:pPr>
      <w:r>
        <w:rPr>
          <w:rFonts w:hint="eastAsia" w:ascii="仿宋" w:hAnsi="仿宋" w:eastAsia="仿宋"/>
          <w:b/>
          <w:sz w:val="44"/>
          <w:szCs w:val="44"/>
        </w:rPr>
        <w:t>目    录</w:t>
      </w:r>
    </w:p>
    <w:p w14:paraId="6EB81ADA">
      <w:pPr>
        <w:ind w:firstLine="645"/>
        <w:jc w:val="center"/>
        <w:rPr>
          <w:rFonts w:ascii="仿宋" w:hAnsi="仿宋" w:eastAsia="仿宋"/>
          <w:b/>
          <w:szCs w:val="32"/>
        </w:rPr>
      </w:pPr>
    </w:p>
    <w:p w14:paraId="0274FA52">
      <w:pPr>
        <w:ind w:firstLine="643" w:firstLineChars="200"/>
        <w:rPr>
          <w:rFonts w:ascii="仿宋" w:hAnsi="仿宋" w:eastAsia="仿宋"/>
          <w:b/>
          <w:szCs w:val="32"/>
        </w:rPr>
      </w:pPr>
      <w:r>
        <w:rPr>
          <w:rFonts w:hint="eastAsia" w:ascii="仿宋" w:hAnsi="仿宋" w:eastAsia="仿宋"/>
          <w:b/>
          <w:szCs w:val="32"/>
        </w:rPr>
        <w:t>第一部分：</w:t>
      </w:r>
      <w:r>
        <w:rPr>
          <w:rFonts w:hint="eastAsia" w:ascii="仿宋" w:hAnsi="仿宋" w:eastAsia="仿宋"/>
          <w:b/>
          <w:color w:val="000000"/>
          <w:szCs w:val="32"/>
        </w:rPr>
        <w:t>防城港市广播电视台</w:t>
      </w:r>
      <w:r>
        <w:rPr>
          <w:rFonts w:hint="eastAsia" w:ascii="仿宋" w:hAnsi="仿宋" w:eastAsia="仿宋"/>
          <w:b/>
          <w:szCs w:val="32"/>
        </w:rPr>
        <w:t>概况</w:t>
      </w:r>
    </w:p>
    <w:p w14:paraId="652FF62B">
      <w:pPr>
        <w:ind w:firstLine="645"/>
        <w:rPr>
          <w:rFonts w:ascii="仿宋" w:hAnsi="仿宋" w:eastAsia="仿宋"/>
          <w:bCs/>
          <w:szCs w:val="32"/>
        </w:rPr>
      </w:pPr>
      <w:r>
        <w:rPr>
          <w:rFonts w:hint="eastAsia" w:ascii="仿宋" w:hAnsi="仿宋" w:eastAsia="仿宋"/>
          <w:bCs/>
          <w:szCs w:val="32"/>
        </w:rPr>
        <w:t>一、主要职能</w:t>
      </w:r>
    </w:p>
    <w:p w14:paraId="57BCEB3E">
      <w:pPr>
        <w:ind w:firstLine="645"/>
        <w:rPr>
          <w:rFonts w:hint="eastAsia" w:ascii="仿宋" w:hAnsi="仿宋" w:eastAsia="仿宋"/>
          <w:bCs/>
          <w:szCs w:val="32"/>
        </w:rPr>
      </w:pPr>
      <w:r>
        <w:rPr>
          <w:rFonts w:hint="eastAsia" w:ascii="仿宋" w:hAnsi="仿宋" w:eastAsia="仿宋"/>
          <w:bCs/>
          <w:szCs w:val="32"/>
        </w:rPr>
        <w:t>二、机构设置情况</w:t>
      </w:r>
    </w:p>
    <w:p w14:paraId="2698E10E">
      <w:pPr>
        <w:spacing w:line="560" w:lineRule="exact"/>
        <w:ind w:firstLine="643" w:firstLineChars="200"/>
        <w:rPr>
          <w:rFonts w:ascii="仿宋" w:hAnsi="仿宋" w:eastAsia="仿宋"/>
          <w:b/>
          <w:szCs w:val="32"/>
        </w:rPr>
      </w:pPr>
      <w:r>
        <w:rPr>
          <w:rFonts w:hint="eastAsia" w:ascii="仿宋" w:hAnsi="仿宋" w:eastAsia="仿宋"/>
          <w:b/>
          <w:szCs w:val="32"/>
        </w:rPr>
        <w:t>第二部分：</w:t>
      </w:r>
      <w:r>
        <w:rPr>
          <w:rFonts w:hint="eastAsia" w:ascii="仿宋" w:hAnsi="仿宋" w:eastAsia="仿宋"/>
          <w:b/>
          <w:color w:val="000000"/>
          <w:szCs w:val="32"/>
        </w:rPr>
        <w:t>防城港市广播电视台</w:t>
      </w:r>
      <w:r>
        <w:rPr>
          <w:rFonts w:hint="eastAsia" w:ascii="仿宋" w:hAnsi="仿宋" w:eastAsia="仿宋"/>
          <w:b/>
          <w:szCs w:val="32"/>
          <w:lang w:eastAsia="zh-CN"/>
        </w:rPr>
        <w:t>202</w:t>
      </w:r>
      <w:r>
        <w:rPr>
          <w:rFonts w:hint="eastAsia" w:ascii="仿宋" w:hAnsi="仿宋" w:eastAsia="仿宋"/>
          <w:b/>
          <w:szCs w:val="32"/>
          <w:lang w:val="en-US" w:eastAsia="zh-CN"/>
        </w:rPr>
        <w:t>4</w:t>
      </w:r>
      <w:r>
        <w:rPr>
          <w:rFonts w:hint="eastAsia" w:ascii="仿宋" w:hAnsi="仿宋" w:eastAsia="仿宋"/>
          <w:b/>
          <w:szCs w:val="32"/>
          <w:lang w:eastAsia="zh-CN"/>
        </w:rPr>
        <w:t>年</w:t>
      </w:r>
      <w:r>
        <w:rPr>
          <w:rFonts w:hint="eastAsia" w:ascii="仿宋" w:hAnsi="仿宋" w:eastAsia="仿宋"/>
          <w:b/>
          <w:szCs w:val="32"/>
          <w:lang w:val="en-US" w:eastAsia="zh-CN"/>
        </w:rPr>
        <w:t>度</w:t>
      </w:r>
      <w:r>
        <w:rPr>
          <w:rFonts w:hint="eastAsia" w:ascii="仿宋" w:hAnsi="仿宋" w:eastAsia="仿宋"/>
          <w:b/>
          <w:szCs w:val="32"/>
        </w:rPr>
        <w:t>决算报表</w:t>
      </w:r>
    </w:p>
    <w:p w14:paraId="228FCB61">
      <w:pPr>
        <w:spacing w:line="560" w:lineRule="exact"/>
        <w:ind w:left="645"/>
        <w:rPr>
          <w:rFonts w:ascii="仿宋" w:hAnsi="仿宋" w:eastAsia="仿宋"/>
          <w:bCs/>
          <w:szCs w:val="32"/>
        </w:rPr>
      </w:pPr>
      <w:r>
        <w:rPr>
          <w:rFonts w:hint="eastAsia" w:ascii="仿宋" w:hAnsi="仿宋" w:eastAsia="仿宋"/>
          <w:bCs/>
          <w:szCs w:val="32"/>
        </w:rPr>
        <w:t>表一：收入支出决算总表</w:t>
      </w:r>
    </w:p>
    <w:p w14:paraId="009DB43B">
      <w:pPr>
        <w:shd w:val="clear" w:color="auto" w:fill="FFFFFF"/>
        <w:spacing w:line="560" w:lineRule="exact"/>
        <w:ind w:firstLine="640" w:firstLineChars="200"/>
        <w:rPr>
          <w:rFonts w:ascii="仿宋" w:hAnsi="仿宋" w:eastAsia="仿宋"/>
          <w:bCs/>
          <w:szCs w:val="32"/>
        </w:rPr>
      </w:pPr>
      <w:r>
        <w:rPr>
          <w:rFonts w:hint="eastAsia" w:ascii="仿宋" w:hAnsi="仿宋" w:eastAsia="仿宋"/>
          <w:bCs/>
          <w:szCs w:val="32"/>
        </w:rPr>
        <w:t>表二：</w:t>
      </w:r>
      <w:r>
        <w:rPr>
          <w:rFonts w:hint="eastAsia" w:ascii="仿宋" w:hAnsi="仿宋" w:eastAsia="仿宋" w:cs="Arial"/>
          <w:bCs/>
          <w:kern w:val="0"/>
          <w:szCs w:val="32"/>
        </w:rPr>
        <w:t>收入决算表</w:t>
      </w:r>
    </w:p>
    <w:p w14:paraId="3E2D6113">
      <w:pPr>
        <w:shd w:val="clear" w:color="auto" w:fill="FFFFFF"/>
        <w:spacing w:line="560" w:lineRule="exact"/>
        <w:ind w:firstLine="640" w:firstLineChars="200"/>
        <w:rPr>
          <w:rFonts w:ascii="仿宋" w:hAnsi="仿宋" w:eastAsia="仿宋"/>
          <w:bCs/>
          <w:szCs w:val="32"/>
        </w:rPr>
      </w:pPr>
      <w:r>
        <w:rPr>
          <w:rFonts w:hint="eastAsia" w:ascii="仿宋" w:hAnsi="仿宋" w:eastAsia="仿宋"/>
          <w:bCs/>
          <w:szCs w:val="32"/>
        </w:rPr>
        <w:t>表三：</w:t>
      </w:r>
      <w:r>
        <w:rPr>
          <w:rFonts w:hint="eastAsia" w:ascii="仿宋" w:hAnsi="仿宋" w:eastAsia="仿宋" w:cs="Arial"/>
          <w:bCs/>
          <w:kern w:val="0"/>
          <w:szCs w:val="32"/>
        </w:rPr>
        <w:t>支出决算表</w:t>
      </w:r>
    </w:p>
    <w:p w14:paraId="760B2357">
      <w:pPr>
        <w:shd w:val="clear" w:color="auto" w:fill="FFFFFF"/>
        <w:spacing w:line="560" w:lineRule="exact"/>
        <w:ind w:firstLine="640" w:firstLineChars="200"/>
        <w:rPr>
          <w:rFonts w:ascii="仿宋" w:hAnsi="仿宋" w:eastAsia="仿宋" w:cs="Arial"/>
          <w:bCs/>
          <w:kern w:val="0"/>
          <w:szCs w:val="32"/>
        </w:rPr>
      </w:pPr>
      <w:r>
        <w:rPr>
          <w:rFonts w:hint="eastAsia" w:ascii="仿宋" w:hAnsi="仿宋" w:eastAsia="仿宋"/>
          <w:bCs/>
          <w:szCs w:val="32"/>
        </w:rPr>
        <w:t>表四：</w:t>
      </w:r>
      <w:r>
        <w:rPr>
          <w:rFonts w:hint="eastAsia" w:ascii="仿宋" w:hAnsi="仿宋" w:eastAsia="仿宋" w:cs="Arial"/>
          <w:bCs/>
          <w:kern w:val="0"/>
          <w:szCs w:val="32"/>
        </w:rPr>
        <w:t>财政拨款收入支出决算总表</w:t>
      </w:r>
    </w:p>
    <w:p w14:paraId="3DA19AA2">
      <w:pPr>
        <w:shd w:val="clear" w:color="auto" w:fill="FFFFFF"/>
        <w:spacing w:line="560" w:lineRule="exact"/>
        <w:ind w:firstLine="640" w:firstLineChars="200"/>
        <w:rPr>
          <w:rFonts w:ascii="仿宋" w:hAnsi="仿宋" w:eastAsia="仿宋"/>
          <w:bCs/>
          <w:szCs w:val="32"/>
        </w:rPr>
      </w:pPr>
      <w:r>
        <w:rPr>
          <w:rFonts w:hint="eastAsia" w:ascii="仿宋" w:hAnsi="仿宋" w:eastAsia="仿宋"/>
          <w:bCs/>
          <w:szCs w:val="32"/>
        </w:rPr>
        <w:t>表五：一般</w:t>
      </w:r>
      <w:r>
        <w:rPr>
          <w:rFonts w:hint="eastAsia" w:ascii="仿宋" w:hAnsi="仿宋" w:eastAsia="仿宋" w:cs="Arial"/>
          <w:bCs/>
          <w:kern w:val="0"/>
          <w:szCs w:val="32"/>
        </w:rPr>
        <w:t>公共预算财政拨款支出决算表</w:t>
      </w:r>
    </w:p>
    <w:p w14:paraId="3F556A6C">
      <w:pPr>
        <w:shd w:val="clear" w:color="auto" w:fill="FFFFFF"/>
        <w:spacing w:line="560" w:lineRule="exact"/>
        <w:ind w:firstLine="640" w:firstLineChars="200"/>
        <w:rPr>
          <w:rFonts w:ascii="仿宋" w:hAnsi="仿宋" w:eastAsia="仿宋" w:cs="Arial"/>
          <w:bCs/>
          <w:kern w:val="0"/>
          <w:szCs w:val="32"/>
        </w:rPr>
      </w:pPr>
      <w:r>
        <w:rPr>
          <w:rFonts w:hint="eastAsia" w:ascii="仿宋" w:hAnsi="仿宋" w:eastAsia="仿宋"/>
          <w:bCs/>
          <w:szCs w:val="32"/>
        </w:rPr>
        <w:t>表六：一般公共预算财政拨款基本支出决算明细表</w:t>
      </w:r>
    </w:p>
    <w:p w14:paraId="5F38E1B4">
      <w:pPr>
        <w:keepNext w:val="0"/>
        <w:keepLines w:val="0"/>
        <w:pageBreakBefore w:val="0"/>
        <w:widowControl w:val="0"/>
        <w:shd w:val="clear" w:color="auto" w:fill="FFFFFF"/>
        <w:kinsoku/>
        <w:wordWrap/>
        <w:overflowPunct/>
        <w:topLinePunct w:val="0"/>
        <w:autoSpaceDE/>
        <w:autoSpaceDN/>
        <w:bidi w:val="0"/>
        <w:adjustRightInd/>
        <w:snapToGrid/>
        <w:spacing w:line="560" w:lineRule="exact"/>
        <w:ind w:firstLine="627" w:firstLineChars="196"/>
        <w:textAlignment w:val="auto"/>
        <w:rPr>
          <w:rFonts w:hint="eastAsia" w:ascii="仿宋" w:hAnsi="仿宋" w:eastAsia="仿宋"/>
          <w:bCs/>
          <w:szCs w:val="32"/>
        </w:rPr>
      </w:pPr>
      <w:r>
        <w:rPr>
          <w:rFonts w:hint="eastAsia" w:ascii="仿宋" w:hAnsi="仿宋" w:eastAsia="仿宋"/>
          <w:bCs/>
          <w:szCs w:val="32"/>
        </w:rPr>
        <w:t>表七：</w:t>
      </w:r>
      <w:r>
        <w:rPr>
          <w:rFonts w:hint="eastAsia" w:ascii="仿宋_GB2312" w:eastAsia="仿宋_GB2312"/>
          <w:sz w:val="32"/>
          <w:szCs w:val="32"/>
        </w:rPr>
        <w:t>政府性基金</w:t>
      </w:r>
      <w:r>
        <w:rPr>
          <w:rFonts w:hint="eastAsia" w:ascii="仿宋_GB2312" w:hAnsi="黑体" w:eastAsia="仿宋_GB2312"/>
          <w:sz w:val="32"/>
          <w:szCs w:val="32"/>
        </w:rPr>
        <w:t>预算财政拨款</w:t>
      </w:r>
      <w:r>
        <w:rPr>
          <w:rFonts w:hint="eastAsia" w:ascii="仿宋_GB2312" w:eastAsia="仿宋_GB2312"/>
          <w:sz w:val="32"/>
          <w:szCs w:val="32"/>
        </w:rPr>
        <w:t>收入支出决算表</w:t>
      </w:r>
    </w:p>
    <w:p w14:paraId="4389A2E3">
      <w:pPr>
        <w:keepNext w:val="0"/>
        <w:keepLines w:val="0"/>
        <w:pageBreakBefore w:val="0"/>
        <w:widowControl w:val="0"/>
        <w:kinsoku/>
        <w:wordWrap/>
        <w:overflowPunct/>
        <w:topLinePunct w:val="0"/>
        <w:autoSpaceDE/>
        <w:autoSpaceDN/>
        <w:bidi w:val="0"/>
        <w:adjustRightInd/>
        <w:snapToGrid/>
        <w:spacing w:line="560" w:lineRule="exact"/>
        <w:ind w:left="645"/>
        <w:textAlignment w:val="auto"/>
        <w:rPr>
          <w:rFonts w:ascii="仿宋" w:hAnsi="仿宋" w:eastAsia="仿宋"/>
          <w:bCs/>
          <w:szCs w:val="32"/>
        </w:rPr>
      </w:pPr>
      <w:r>
        <w:rPr>
          <w:rFonts w:hint="eastAsia" w:ascii="仿宋" w:hAnsi="仿宋" w:eastAsia="仿宋"/>
          <w:bCs/>
          <w:szCs w:val="32"/>
        </w:rPr>
        <w:t>表八：</w:t>
      </w:r>
      <w:r>
        <w:rPr>
          <w:rFonts w:hint="eastAsia" w:ascii="仿宋_GB2312" w:eastAsia="仿宋_GB2312"/>
          <w:sz w:val="32"/>
          <w:szCs w:val="32"/>
        </w:rPr>
        <w:t>国有资本经营预算</w:t>
      </w:r>
      <w:r>
        <w:rPr>
          <w:rFonts w:hint="eastAsia" w:ascii="仿宋_GB2312" w:hAnsi="黑体" w:eastAsia="仿宋_GB2312"/>
          <w:sz w:val="32"/>
          <w:szCs w:val="32"/>
        </w:rPr>
        <w:t>财政拨款</w:t>
      </w:r>
      <w:r>
        <w:rPr>
          <w:rFonts w:hint="eastAsia" w:ascii="仿宋_GB2312" w:eastAsia="仿宋_GB2312"/>
          <w:sz w:val="32"/>
          <w:szCs w:val="32"/>
        </w:rPr>
        <w:t>支出决算表</w:t>
      </w:r>
    </w:p>
    <w:p w14:paraId="5CF7711F">
      <w:pPr>
        <w:shd w:val="clear" w:color="auto" w:fill="FFFFFF"/>
        <w:spacing w:line="560" w:lineRule="exact"/>
        <w:ind w:firstLine="627" w:firstLineChars="196"/>
        <w:rPr>
          <w:rFonts w:ascii="仿宋" w:hAnsi="仿宋" w:eastAsia="仿宋"/>
          <w:bCs/>
          <w:szCs w:val="32"/>
        </w:rPr>
      </w:pPr>
      <w:r>
        <w:rPr>
          <w:rFonts w:hint="eastAsia" w:ascii="仿宋" w:hAnsi="仿宋" w:eastAsia="仿宋"/>
          <w:bCs/>
          <w:szCs w:val="32"/>
        </w:rPr>
        <w:t>表九：</w:t>
      </w:r>
      <w:r>
        <w:rPr>
          <w:rFonts w:hint="eastAsia" w:ascii="仿宋_GB2312" w:eastAsia="仿宋_GB2312"/>
          <w:sz w:val="32"/>
          <w:szCs w:val="32"/>
        </w:rPr>
        <w:t>财政拨款“三公”经费支出决算表</w:t>
      </w:r>
    </w:p>
    <w:p w14:paraId="23C9CC3E">
      <w:pPr>
        <w:keepNext w:val="0"/>
        <w:keepLines w:val="0"/>
        <w:pageBreakBefore w:val="0"/>
        <w:widowControl w:val="0"/>
        <w:kinsoku/>
        <w:wordWrap/>
        <w:overflowPunct/>
        <w:topLinePunct w:val="0"/>
        <w:bidi w:val="0"/>
        <w:snapToGrid/>
        <w:spacing w:line="560" w:lineRule="exact"/>
        <w:ind w:firstLine="643" w:firstLineChars="200"/>
        <w:textAlignment w:val="auto"/>
        <w:rPr>
          <w:rFonts w:ascii="仿宋" w:hAnsi="仿宋" w:eastAsia="仿宋"/>
          <w:b/>
          <w:szCs w:val="32"/>
        </w:rPr>
      </w:pPr>
      <w:r>
        <w:rPr>
          <w:rFonts w:hint="eastAsia" w:ascii="仿宋" w:hAnsi="仿宋" w:eastAsia="仿宋"/>
          <w:b/>
          <w:szCs w:val="32"/>
        </w:rPr>
        <w:t>第三部分：</w:t>
      </w:r>
      <w:r>
        <w:rPr>
          <w:rFonts w:hint="eastAsia" w:ascii="仿宋" w:hAnsi="仿宋" w:eastAsia="仿宋"/>
          <w:b/>
          <w:color w:val="000000"/>
          <w:szCs w:val="32"/>
        </w:rPr>
        <w:t>防城港市广播电视台</w:t>
      </w:r>
      <w:r>
        <w:rPr>
          <w:rFonts w:hint="eastAsia" w:ascii="仿宋" w:hAnsi="仿宋" w:eastAsia="仿宋"/>
          <w:b/>
          <w:szCs w:val="32"/>
          <w:lang w:eastAsia="zh-CN"/>
        </w:rPr>
        <w:t>202</w:t>
      </w:r>
      <w:r>
        <w:rPr>
          <w:rFonts w:hint="eastAsia" w:ascii="仿宋" w:hAnsi="仿宋" w:eastAsia="仿宋"/>
          <w:b/>
          <w:szCs w:val="32"/>
          <w:lang w:val="en-US" w:eastAsia="zh-CN"/>
        </w:rPr>
        <w:t>4</w:t>
      </w:r>
      <w:r>
        <w:rPr>
          <w:rFonts w:hint="eastAsia" w:ascii="仿宋" w:hAnsi="仿宋" w:eastAsia="仿宋"/>
          <w:b/>
          <w:szCs w:val="32"/>
          <w:lang w:eastAsia="zh-CN"/>
        </w:rPr>
        <w:t>年</w:t>
      </w:r>
      <w:r>
        <w:rPr>
          <w:rFonts w:hint="eastAsia" w:ascii="仿宋" w:hAnsi="仿宋" w:eastAsia="仿宋"/>
          <w:b/>
          <w:szCs w:val="32"/>
          <w:lang w:val="en-US" w:eastAsia="zh-CN"/>
        </w:rPr>
        <w:t>度</w:t>
      </w:r>
      <w:r>
        <w:rPr>
          <w:rFonts w:hint="eastAsia" w:ascii="仿宋" w:hAnsi="仿宋" w:eastAsia="仿宋"/>
          <w:b/>
          <w:szCs w:val="32"/>
        </w:rPr>
        <w:t>部门决算情况说明</w:t>
      </w:r>
    </w:p>
    <w:p w14:paraId="113E9A7C">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ascii="仿宋" w:hAnsi="仿宋" w:eastAsia="仿宋" w:cs="仿宋_GB2312"/>
          <w:bCs/>
          <w:kern w:val="0"/>
          <w:szCs w:val="32"/>
        </w:rPr>
      </w:pPr>
      <w:r>
        <w:rPr>
          <w:rFonts w:hint="eastAsia" w:ascii="仿宋" w:hAnsi="仿宋" w:eastAsia="仿宋" w:cs="仿宋_GB2312"/>
          <w:bCs/>
          <w:kern w:val="0"/>
          <w:szCs w:val="32"/>
        </w:rPr>
        <w:t>一、</w:t>
      </w:r>
      <w:r>
        <w:rPr>
          <w:rFonts w:hint="eastAsia" w:ascii="仿宋" w:hAnsi="仿宋" w:eastAsia="仿宋"/>
          <w:bCs/>
          <w:kern w:val="0"/>
          <w:szCs w:val="32"/>
          <w:lang w:eastAsia="zh-CN"/>
        </w:rPr>
        <w:t>202</w:t>
      </w:r>
      <w:r>
        <w:rPr>
          <w:rFonts w:hint="eastAsia" w:ascii="仿宋" w:hAnsi="仿宋" w:eastAsia="仿宋"/>
          <w:bCs/>
          <w:kern w:val="0"/>
          <w:szCs w:val="32"/>
          <w:lang w:val="en-US" w:eastAsia="zh-CN"/>
        </w:rPr>
        <w:t>4</w:t>
      </w:r>
      <w:r>
        <w:rPr>
          <w:rFonts w:hint="eastAsia" w:ascii="仿宋" w:hAnsi="仿宋" w:eastAsia="仿宋"/>
          <w:bCs/>
          <w:kern w:val="0"/>
          <w:szCs w:val="32"/>
          <w:lang w:eastAsia="zh-CN"/>
        </w:rPr>
        <w:t>年</w:t>
      </w:r>
      <w:r>
        <w:rPr>
          <w:rFonts w:hint="eastAsia" w:ascii="仿宋" w:hAnsi="仿宋" w:eastAsia="仿宋" w:cs="仿宋_GB2312"/>
          <w:bCs/>
          <w:kern w:val="0"/>
          <w:szCs w:val="32"/>
        </w:rPr>
        <w:t>度收入支出决算总体情况</w:t>
      </w:r>
    </w:p>
    <w:p w14:paraId="09B002AA">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ascii="仿宋" w:hAnsi="仿宋" w:eastAsia="仿宋" w:cs="仿宋_GB2312"/>
          <w:bCs/>
          <w:kern w:val="0"/>
          <w:szCs w:val="32"/>
        </w:rPr>
      </w:pPr>
      <w:r>
        <w:rPr>
          <w:rFonts w:hint="eastAsia" w:ascii="仿宋" w:hAnsi="仿宋" w:eastAsia="仿宋" w:cs="仿宋_GB2312"/>
          <w:bCs/>
          <w:kern w:val="0"/>
          <w:szCs w:val="32"/>
        </w:rPr>
        <w:t>二、</w:t>
      </w:r>
      <w:r>
        <w:rPr>
          <w:rFonts w:hint="eastAsia" w:ascii="仿宋" w:hAnsi="仿宋" w:eastAsia="仿宋"/>
          <w:bCs/>
          <w:kern w:val="0"/>
          <w:szCs w:val="32"/>
          <w:lang w:eastAsia="zh-CN"/>
        </w:rPr>
        <w:t>202</w:t>
      </w:r>
      <w:r>
        <w:rPr>
          <w:rFonts w:hint="eastAsia" w:ascii="仿宋" w:hAnsi="仿宋" w:eastAsia="仿宋"/>
          <w:bCs/>
          <w:kern w:val="0"/>
          <w:szCs w:val="32"/>
          <w:lang w:val="en-US" w:eastAsia="zh-CN"/>
        </w:rPr>
        <w:t>4</w:t>
      </w:r>
      <w:r>
        <w:rPr>
          <w:rFonts w:hint="eastAsia" w:ascii="仿宋" w:hAnsi="仿宋" w:eastAsia="仿宋"/>
          <w:bCs/>
          <w:kern w:val="0"/>
          <w:szCs w:val="32"/>
          <w:lang w:eastAsia="zh-CN"/>
        </w:rPr>
        <w:t>年</w:t>
      </w:r>
      <w:r>
        <w:rPr>
          <w:rFonts w:hint="eastAsia" w:ascii="仿宋" w:hAnsi="仿宋" w:eastAsia="仿宋" w:cs="仿宋_GB2312"/>
          <w:bCs/>
          <w:kern w:val="0"/>
          <w:szCs w:val="32"/>
        </w:rPr>
        <w:t>度一般公共预算财政拨款支出决算情况</w:t>
      </w:r>
    </w:p>
    <w:p w14:paraId="340EF5FD">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ascii="仿宋" w:hAnsi="仿宋" w:eastAsia="仿宋" w:cs="仿宋_GB2312"/>
          <w:bCs/>
          <w:kern w:val="0"/>
          <w:szCs w:val="32"/>
        </w:rPr>
      </w:pPr>
      <w:r>
        <w:rPr>
          <w:rFonts w:hint="eastAsia" w:ascii="仿宋" w:hAnsi="仿宋" w:eastAsia="仿宋" w:cs="仿宋_GB2312"/>
          <w:bCs/>
          <w:kern w:val="0"/>
          <w:szCs w:val="32"/>
        </w:rPr>
        <w:t>三、</w:t>
      </w:r>
      <w:r>
        <w:rPr>
          <w:rFonts w:hint="eastAsia" w:ascii="仿宋" w:hAnsi="仿宋" w:eastAsia="仿宋" w:cs="仿宋_GB2312"/>
          <w:bCs/>
          <w:kern w:val="0"/>
          <w:szCs w:val="32"/>
          <w:lang w:eastAsia="zh-CN"/>
        </w:rPr>
        <w:t>202</w:t>
      </w:r>
      <w:r>
        <w:rPr>
          <w:rFonts w:hint="eastAsia" w:ascii="仿宋" w:hAnsi="仿宋" w:eastAsia="仿宋" w:cs="仿宋_GB2312"/>
          <w:bCs/>
          <w:kern w:val="0"/>
          <w:szCs w:val="32"/>
          <w:lang w:val="en-US" w:eastAsia="zh-CN"/>
        </w:rPr>
        <w:t>4</w:t>
      </w:r>
      <w:r>
        <w:rPr>
          <w:rFonts w:hint="eastAsia" w:ascii="仿宋" w:hAnsi="仿宋" w:eastAsia="仿宋" w:cs="仿宋_GB2312"/>
          <w:bCs/>
          <w:kern w:val="0"/>
          <w:szCs w:val="32"/>
          <w:lang w:eastAsia="zh-CN"/>
        </w:rPr>
        <w:t>年</w:t>
      </w:r>
      <w:r>
        <w:rPr>
          <w:rFonts w:hint="eastAsia" w:ascii="仿宋" w:hAnsi="仿宋" w:eastAsia="仿宋" w:cs="仿宋_GB2312"/>
          <w:bCs/>
          <w:kern w:val="0"/>
          <w:szCs w:val="32"/>
        </w:rPr>
        <w:t>一般公共预算财政拨款基本支出决算情况</w:t>
      </w:r>
    </w:p>
    <w:p w14:paraId="3F2DA181">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ascii="仿宋" w:hAnsi="仿宋" w:eastAsia="仿宋" w:cs="仿宋_GB2312"/>
          <w:bCs/>
          <w:kern w:val="0"/>
          <w:szCs w:val="32"/>
        </w:rPr>
      </w:pPr>
      <w:r>
        <w:rPr>
          <w:rFonts w:hint="eastAsia" w:ascii="仿宋" w:hAnsi="仿宋" w:eastAsia="仿宋" w:cs="仿宋_GB2312"/>
          <w:bCs/>
          <w:kern w:val="0"/>
          <w:szCs w:val="32"/>
        </w:rPr>
        <w:t>四、</w:t>
      </w:r>
      <w:r>
        <w:rPr>
          <w:rFonts w:hint="eastAsia" w:ascii="仿宋" w:hAnsi="仿宋" w:eastAsia="仿宋"/>
          <w:bCs/>
          <w:kern w:val="0"/>
          <w:szCs w:val="32"/>
          <w:lang w:eastAsia="zh-CN"/>
        </w:rPr>
        <w:t>202</w:t>
      </w:r>
      <w:r>
        <w:rPr>
          <w:rFonts w:hint="eastAsia" w:ascii="仿宋" w:hAnsi="仿宋" w:eastAsia="仿宋"/>
          <w:bCs/>
          <w:kern w:val="0"/>
          <w:szCs w:val="32"/>
          <w:lang w:val="en-US" w:eastAsia="zh-CN"/>
        </w:rPr>
        <w:t>4</w:t>
      </w:r>
      <w:r>
        <w:rPr>
          <w:rFonts w:hint="eastAsia" w:ascii="仿宋" w:hAnsi="仿宋" w:eastAsia="仿宋"/>
          <w:bCs/>
          <w:kern w:val="0"/>
          <w:szCs w:val="32"/>
          <w:lang w:eastAsia="zh-CN"/>
        </w:rPr>
        <w:t>年</w:t>
      </w:r>
      <w:r>
        <w:rPr>
          <w:rFonts w:hint="eastAsia" w:ascii="仿宋" w:hAnsi="仿宋" w:eastAsia="仿宋" w:cs="仿宋_GB2312"/>
          <w:bCs/>
          <w:kern w:val="0"/>
          <w:szCs w:val="32"/>
        </w:rPr>
        <w:t>度政府性基金支出决算情况</w:t>
      </w:r>
    </w:p>
    <w:p w14:paraId="7203A525">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ascii="仿宋" w:hAnsi="仿宋" w:eastAsia="仿宋" w:cs="仿宋_GB2312"/>
          <w:bCs/>
          <w:kern w:val="0"/>
          <w:szCs w:val="32"/>
        </w:rPr>
      </w:pPr>
      <w:bookmarkStart w:id="0" w:name="_Hlk83627615"/>
      <w:r>
        <w:rPr>
          <w:rFonts w:hint="eastAsia" w:ascii="仿宋" w:hAnsi="仿宋" w:eastAsia="仿宋" w:cs="仿宋_GB2312"/>
          <w:bCs/>
          <w:kern w:val="0"/>
          <w:szCs w:val="32"/>
        </w:rPr>
        <w:t>五、</w:t>
      </w:r>
      <w:r>
        <w:rPr>
          <w:rFonts w:hint="eastAsia" w:ascii="仿宋" w:hAnsi="仿宋" w:eastAsia="仿宋" w:cs="仿宋_GB2312"/>
          <w:bCs/>
          <w:kern w:val="0"/>
          <w:szCs w:val="32"/>
          <w:lang w:eastAsia="zh-CN"/>
        </w:rPr>
        <w:t>202</w:t>
      </w:r>
      <w:r>
        <w:rPr>
          <w:rFonts w:hint="eastAsia" w:ascii="仿宋" w:hAnsi="仿宋" w:eastAsia="仿宋" w:cs="仿宋_GB2312"/>
          <w:bCs/>
          <w:kern w:val="0"/>
          <w:szCs w:val="32"/>
          <w:lang w:val="en-US" w:eastAsia="zh-CN"/>
        </w:rPr>
        <w:t>4</w:t>
      </w:r>
      <w:r>
        <w:rPr>
          <w:rFonts w:hint="eastAsia" w:ascii="仿宋" w:hAnsi="仿宋" w:eastAsia="仿宋" w:cs="仿宋_GB2312"/>
          <w:bCs/>
          <w:kern w:val="0"/>
          <w:szCs w:val="32"/>
          <w:lang w:eastAsia="zh-CN"/>
        </w:rPr>
        <w:t>年</w:t>
      </w:r>
      <w:r>
        <w:rPr>
          <w:rFonts w:hint="eastAsia" w:ascii="仿宋" w:hAnsi="仿宋" w:eastAsia="仿宋" w:cs="仿宋_GB2312"/>
          <w:bCs/>
          <w:kern w:val="0"/>
          <w:szCs w:val="32"/>
        </w:rPr>
        <w:t>度国有资本经营预算支出决算情况</w:t>
      </w:r>
    </w:p>
    <w:bookmarkEnd w:id="0"/>
    <w:p w14:paraId="69B43EC0">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ascii="仿宋" w:hAnsi="仿宋" w:eastAsia="仿宋" w:cs="仿宋_GB2312"/>
          <w:bCs/>
          <w:kern w:val="0"/>
          <w:szCs w:val="32"/>
        </w:rPr>
      </w:pPr>
      <w:r>
        <w:rPr>
          <w:rFonts w:hint="eastAsia" w:ascii="仿宋" w:hAnsi="仿宋" w:eastAsia="仿宋" w:cs="仿宋_GB2312"/>
          <w:bCs/>
          <w:kern w:val="0"/>
          <w:szCs w:val="32"/>
        </w:rPr>
        <w:t>六、财政拨款安排的“三公”经费支出决算情况</w:t>
      </w:r>
    </w:p>
    <w:p w14:paraId="58A0A606">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 w:hAnsi="仿宋" w:eastAsia="仿宋" w:cs="仿宋_GB2312"/>
          <w:bCs/>
          <w:kern w:val="0"/>
          <w:szCs w:val="32"/>
        </w:rPr>
      </w:pPr>
      <w:r>
        <w:rPr>
          <w:rFonts w:hint="eastAsia" w:ascii="仿宋" w:hAnsi="仿宋" w:eastAsia="仿宋" w:cs="仿宋_GB2312"/>
          <w:bCs/>
          <w:kern w:val="0"/>
          <w:szCs w:val="32"/>
        </w:rPr>
        <w:t>七、其他重要事项情况说明</w:t>
      </w:r>
    </w:p>
    <w:p w14:paraId="432F6516">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 w:hAnsi="仿宋" w:eastAsia="仿宋" w:cs="仿宋_GB2312"/>
          <w:bCs/>
          <w:kern w:val="0"/>
          <w:szCs w:val="32"/>
        </w:rPr>
      </w:pPr>
      <w:r>
        <w:rPr>
          <w:rFonts w:hint="eastAsia" w:ascii="仿宋" w:hAnsi="仿宋" w:eastAsia="仿宋" w:cs="仿宋_GB2312"/>
          <w:bCs/>
          <w:kern w:val="0"/>
          <w:szCs w:val="32"/>
        </w:rPr>
        <w:t>八、预算绩效管理工作开展情况</w:t>
      </w:r>
    </w:p>
    <w:p w14:paraId="6C1D52EC">
      <w:pPr>
        <w:keepNext w:val="0"/>
        <w:keepLines w:val="0"/>
        <w:pageBreakBefore w:val="0"/>
        <w:widowControl w:val="0"/>
        <w:kinsoku/>
        <w:wordWrap/>
        <w:overflowPunct/>
        <w:topLinePunct w:val="0"/>
        <w:bidi w:val="0"/>
        <w:snapToGrid/>
        <w:spacing w:line="560" w:lineRule="exact"/>
        <w:ind w:firstLine="643" w:firstLineChars="200"/>
        <w:textAlignment w:val="auto"/>
        <w:rPr>
          <w:rFonts w:ascii="黑体" w:hAnsi="黑体" w:eastAsia="黑体"/>
          <w:b/>
          <w:sz w:val="44"/>
          <w:szCs w:val="44"/>
        </w:rPr>
      </w:pPr>
      <w:r>
        <w:rPr>
          <w:rFonts w:hint="eastAsia" w:ascii="仿宋" w:hAnsi="仿宋" w:eastAsia="仿宋"/>
          <w:b/>
          <w:szCs w:val="32"/>
        </w:rPr>
        <w:t>第四部分：名词解释</w:t>
      </w:r>
    </w:p>
    <w:p w14:paraId="3310BB82">
      <w:pPr>
        <w:adjustRightInd w:val="0"/>
        <w:snapToGrid w:val="0"/>
        <w:spacing w:line="560" w:lineRule="exact"/>
        <w:ind w:right="-333" w:rightChars="-104" w:firstLine="643" w:firstLineChars="200"/>
        <w:jc w:val="center"/>
        <w:rPr>
          <w:rFonts w:ascii="黑体" w:hAnsi="黑体" w:eastAsia="黑体"/>
          <w:b/>
          <w:szCs w:val="32"/>
        </w:rPr>
      </w:pPr>
      <w:r>
        <w:rPr>
          <w:rFonts w:hint="eastAsia" w:ascii="黑体" w:hAnsi="黑体" w:eastAsia="黑体"/>
          <w:b/>
          <w:szCs w:val="32"/>
        </w:rPr>
        <w:t>第一部分：防城港市广播电视台概况</w:t>
      </w:r>
    </w:p>
    <w:p w14:paraId="7B5E2E7C">
      <w:pPr>
        <w:adjustRightInd w:val="0"/>
        <w:snapToGrid w:val="0"/>
        <w:spacing w:line="560" w:lineRule="exact"/>
        <w:ind w:right="-333" w:rightChars="-104" w:firstLine="643" w:firstLineChars="200"/>
        <w:rPr>
          <w:rFonts w:ascii="黑体" w:hAnsi="黑体" w:eastAsia="黑体"/>
          <w:b/>
          <w:szCs w:val="32"/>
        </w:rPr>
      </w:pPr>
      <w:r>
        <w:rPr>
          <w:rFonts w:hint="eastAsia" w:ascii="黑体" w:hAnsi="黑体" w:eastAsia="黑体"/>
          <w:b/>
          <w:szCs w:val="32"/>
        </w:rPr>
        <w:t>一、主要职能</w:t>
      </w:r>
    </w:p>
    <w:p w14:paraId="164B065B">
      <w:pPr>
        <w:spacing w:line="560" w:lineRule="exact"/>
        <w:ind w:firstLine="480" w:firstLineChars="150"/>
        <w:rPr>
          <w:rFonts w:ascii="仿宋_GB2312"/>
          <w:szCs w:val="32"/>
        </w:rPr>
      </w:pPr>
      <w:r>
        <w:rPr>
          <w:rFonts w:hint="eastAsia" w:ascii="仿宋_GB2312"/>
          <w:szCs w:val="32"/>
        </w:rPr>
        <w:t>1</w:t>
      </w:r>
      <w:r>
        <w:rPr>
          <w:rFonts w:hint="eastAsia" w:ascii="仿宋_GB2312"/>
          <w:szCs w:val="32"/>
          <w:lang w:val="en-US" w:eastAsia="zh-CN"/>
        </w:rPr>
        <w:t>.</w:t>
      </w:r>
      <w:r>
        <w:rPr>
          <w:rFonts w:hint="eastAsia" w:ascii="仿宋_GB2312"/>
          <w:szCs w:val="32"/>
        </w:rPr>
        <w:t>宣传党的理论和路线方针政策，宣传市委、市人民政府的决策部署。</w:t>
      </w:r>
    </w:p>
    <w:p w14:paraId="2CDE5069">
      <w:pPr>
        <w:spacing w:line="560" w:lineRule="exact"/>
        <w:ind w:firstLine="480" w:firstLineChars="150"/>
        <w:rPr>
          <w:rFonts w:ascii="仿宋_GB2312"/>
          <w:szCs w:val="32"/>
        </w:rPr>
      </w:pPr>
      <w:r>
        <w:rPr>
          <w:rFonts w:hint="eastAsia" w:ascii="仿宋_GB2312"/>
          <w:szCs w:val="32"/>
        </w:rPr>
        <w:t>2</w:t>
      </w:r>
      <w:r>
        <w:rPr>
          <w:rFonts w:hint="eastAsia" w:ascii="仿宋_GB2312"/>
          <w:szCs w:val="32"/>
          <w:lang w:val="en-US" w:eastAsia="zh-CN"/>
        </w:rPr>
        <w:t>.</w:t>
      </w:r>
      <w:r>
        <w:rPr>
          <w:rFonts w:hint="eastAsia" w:ascii="仿宋_GB2312"/>
          <w:szCs w:val="32"/>
        </w:rPr>
        <w:t>组织重大宣传报道。</w:t>
      </w:r>
    </w:p>
    <w:p w14:paraId="17FF2640">
      <w:pPr>
        <w:spacing w:line="560" w:lineRule="exact"/>
        <w:ind w:firstLine="480" w:firstLineChars="150"/>
        <w:rPr>
          <w:rFonts w:ascii="仿宋_GB2312"/>
          <w:szCs w:val="32"/>
        </w:rPr>
      </w:pPr>
      <w:r>
        <w:rPr>
          <w:rFonts w:hint="eastAsia" w:ascii="仿宋_GB2312"/>
          <w:szCs w:val="32"/>
        </w:rPr>
        <w:t>3</w:t>
      </w:r>
      <w:r>
        <w:rPr>
          <w:rFonts w:hint="eastAsia" w:ascii="仿宋_GB2312"/>
          <w:szCs w:val="32"/>
          <w:lang w:val="en-US" w:eastAsia="zh-CN"/>
        </w:rPr>
        <w:t>.</w:t>
      </w:r>
      <w:r>
        <w:rPr>
          <w:rFonts w:hint="eastAsia" w:ascii="仿宋_GB2312"/>
          <w:szCs w:val="32"/>
        </w:rPr>
        <w:t>组织广播电视和网络视听节目创作生产，制作人民群众喜闻乐见的精品节目，弘扬民族优秀文化，确保安全播出。</w:t>
      </w:r>
    </w:p>
    <w:p w14:paraId="575D52A7">
      <w:pPr>
        <w:spacing w:line="560" w:lineRule="exact"/>
        <w:ind w:firstLine="480" w:firstLineChars="150"/>
        <w:rPr>
          <w:rFonts w:ascii="仿宋_GB2312"/>
          <w:szCs w:val="32"/>
        </w:rPr>
      </w:pPr>
      <w:r>
        <w:rPr>
          <w:rFonts w:hint="eastAsia" w:ascii="仿宋_GB2312"/>
          <w:szCs w:val="32"/>
        </w:rPr>
        <w:t>4</w:t>
      </w:r>
      <w:r>
        <w:rPr>
          <w:rFonts w:hint="eastAsia" w:ascii="仿宋_GB2312"/>
          <w:szCs w:val="32"/>
          <w:lang w:val="en-US" w:eastAsia="zh-CN"/>
        </w:rPr>
        <w:t>.</w:t>
      </w:r>
      <w:r>
        <w:rPr>
          <w:rFonts w:hint="eastAsia" w:ascii="仿宋_GB2312"/>
          <w:szCs w:val="32"/>
        </w:rPr>
        <w:t>坚持正确舆论导向，引导社会热点，加强和改进舆论监督。</w:t>
      </w:r>
    </w:p>
    <w:p w14:paraId="4039D7E9">
      <w:pPr>
        <w:spacing w:line="560" w:lineRule="exact"/>
        <w:ind w:firstLine="480" w:firstLineChars="150"/>
        <w:rPr>
          <w:rFonts w:ascii="仿宋_GB2312"/>
          <w:szCs w:val="32"/>
        </w:rPr>
      </w:pPr>
      <w:r>
        <w:rPr>
          <w:rFonts w:hint="eastAsia" w:ascii="仿宋_GB2312"/>
          <w:szCs w:val="32"/>
        </w:rPr>
        <w:t>5</w:t>
      </w:r>
      <w:r>
        <w:rPr>
          <w:rFonts w:hint="eastAsia" w:ascii="仿宋_GB2312"/>
          <w:szCs w:val="32"/>
          <w:lang w:val="en-US" w:eastAsia="zh-CN"/>
        </w:rPr>
        <w:t>.</w:t>
      </w:r>
      <w:r>
        <w:rPr>
          <w:rFonts w:hint="eastAsia" w:ascii="仿宋_GB2312"/>
          <w:szCs w:val="32"/>
        </w:rPr>
        <w:t>打造自主可控、影响力强的新媒体传播平台，推动媒体融合发展。</w:t>
      </w:r>
    </w:p>
    <w:p w14:paraId="68E2B8AC">
      <w:pPr>
        <w:spacing w:line="560" w:lineRule="exact"/>
        <w:ind w:firstLine="480" w:firstLineChars="150"/>
        <w:rPr>
          <w:rFonts w:ascii="仿宋_GB2312"/>
          <w:szCs w:val="32"/>
        </w:rPr>
      </w:pPr>
      <w:r>
        <w:rPr>
          <w:rFonts w:hint="eastAsia" w:ascii="仿宋_GB2312"/>
          <w:szCs w:val="32"/>
        </w:rPr>
        <w:t>6</w:t>
      </w:r>
      <w:r>
        <w:rPr>
          <w:rFonts w:hint="eastAsia" w:ascii="仿宋_GB2312"/>
          <w:szCs w:val="32"/>
          <w:lang w:val="en-US" w:eastAsia="zh-CN"/>
        </w:rPr>
        <w:t>.</w:t>
      </w:r>
      <w:r>
        <w:rPr>
          <w:rFonts w:hint="eastAsia" w:ascii="仿宋_GB2312"/>
          <w:szCs w:val="32"/>
        </w:rPr>
        <w:t>加强对外传播能力建设，讲好中国故事、广西故事、防城港故事，传播中国声音、广西声音、防城港声音。</w:t>
      </w:r>
    </w:p>
    <w:p w14:paraId="53335B3B">
      <w:pPr>
        <w:spacing w:line="560" w:lineRule="exact"/>
        <w:ind w:firstLine="480" w:firstLineChars="150"/>
        <w:rPr>
          <w:rFonts w:ascii="仿宋_GB2312"/>
          <w:szCs w:val="32"/>
        </w:rPr>
      </w:pPr>
      <w:r>
        <w:rPr>
          <w:rFonts w:hint="eastAsia" w:ascii="仿宋_GB2312"/>
          <w:szCs w:val="32"/>
        </w:rPr>
        <w:t>7</w:t>
      </w:r>
      <w:r>
        <w:rPr>
          <w:rFonts w:hint="eastAsia" w:ascii="仿宋_GB2312"/>
          <w:szCs w:val="32"/>
          <w:lang w:val="en-US" w:eastAsia="zh-CN"/>
        </w:rPr>
        <w:t>.</w:t>
      </w:r>
      <w:r>
        <w:rPr>
          <w:rFonts w:hint="eastAsia" w:ascii="仿宋_GB2312"/>
          <w:szCs w:val="32"/>
        </w:rPr>
        <w:t>完成市委、市人民政府交办的其他任务。</w:t>
      </w:r>
    </w:p>
    <w:p w14:paraId="46736244">
      <w:pPr>
        <w:spacing w:line="560" w:lineRule="exact"/>
        <w:ind w:firstLine="643" w:firstLineChars="200"/>
        <w:rPr>
          <w:rFonts w:ascii="黑体" w:hAnsi="黑体" w:eastAsia="黑体"/>
          <w:b/>
          <w:szCs w:val="32"/>
        </w:rPr>
      </w:pPr>
      <w:r>
        <w:rPr>
          <w:rFonts w:hint="eastAsia" w:ascii="黑体" w:hAnsi="黑体" w:eastAsia="黑体"/>
          <w:b/>
          <w:szCs w:val="32"/>
        </w:rPr>
        <w:t>二、机构设置情况</w:t>
      </w:r>
    </w:p>
    <w:p w14:paraId="36D22D62">
      <w:pPr>
        <w:adjustRightInd w:val="0"/>
        <w:snapToGrid w:val="0"/>
        <w:spacing w:line="560" w:lineRule="exact"/>
        <w:ind w:right="-333" w:rightChars="-104" w:firstLine="640" w:firstLineChars="200"/>
        <w:rPr>
          <w:rFonts w:ascii="仿宋" w:hAnsi="仿宋" w:eastAsia="仿宋"/>
          <w:b/>
          <w:szCs w:val="32"/>
        </w:rPr>
      </w:pPr>
      <w:r>
        <w:rPr>
          <w:rFonts w:hint="eastAsia" w:ascii="仿宋_GB2312"/>
          <w:szCs w:val="32"/>
        </w:rPr>
        <w:t>防城港市广播电视台是市人民政府直属公益二类事业单位，人员经费财政差额拨款，为正处级。归口防城港市委员会宣传部管理，内设9个内设机构，即办公室、总编室、新闻中心、广播中心、策划营销中心、融媒体中心、计财部、社教部、技术播控部。</w:t>
      </w:r>
    </w:p>
    <w:p w14:paraId="0CB15F76">
      <w:pPr>
        <w:jc w:val="center"/>
        <w:rPr>
          <w:rFonts w:ascii="仿宋" w:hAnsi="仿宋" w:eastAsia="仿宋"/>
          <w:b/>
          <w:szCs w:val="21"/>
        </w:rPr>
      </w:pPr>
      <w:r>
        <w:rPr>
          <w:rFonts w:hint="eastAsia" w:ascii="黑体" w:hAnsi="黑体" w:eastAsia="黑体"/>
          <w:b/>
          <w:szCs w:val="32"/>
        </w:rPr>
        <w:t>第二部分：防城港市广播电视台</w:t>
      </w:r>
      <w:r>
        <w:rPr>
          <w:rFonts w:hint="eastAsia" w:ascii="黑体" w:hAnsi="黑体" w:eastAsia="黑体"/>
          <w:b/>
          <w:szCs w:val="32"/>
          <w:lang w:eastAsia="zh-CN"/>
        </w:rPr>
        <w:t>202</w:t>
      </w:r>
      <w:r>
        <w:rPr>
          <w:rFonts w:hint="eastAsia" w:ascii="黑体" w:hAnsi="黑体" w:eastAsia="黑体"/>
          <w:b/>
          <w:szCs w:val="32"/>
          <w:lang w:val="en-US" w:eastAsia="zh-CN"/>
        </w:rPr>
        <w:t>4</w:t>
      </w:r>
      <w:r>
        <w:rPr>
          <w:rFonts w:hint="eastAsia" w:ascii="黑体" w:hAnsi="黑体" w:eastAsia="黑体"/>
          <w:b/>
          <w:szCs w:val="32"/>
          <w:lang w:eastAsia="zh-CN"/>
        </w:rPr>
        <w:t>年</w:t>
      </w:r>
      <w:r>
        <w:rPr>
          <w:rFonts w:hint="eastAsia" w:ascii="黑体" w:hAnsi="黑体" w:eastAsia="黑体"/>
          <w:b/>
          <w:szCs w:val="32"/>
          <w:lang w:val="en-US" w:eastAsia="zh-CN"/>
        </w:rPr>
        <w:t>度</w:t>
      </w:r>
      <w:r>
        <w:rPr>
          <w:rFonts w:hint="eastAsia" w:ascii="黑体" w:hAnsi="黑体" w:eastAsia="黑体"/>
          <w:b/>
          <w:szCs w:val="32"/>
        </w:rPr>
        <w:t>部门决算报表</w:t>
      </w:r>
    </w:p>
    <w:p w14:paraId="0978EE9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b w:val="0"/>
          <w:bCs/>
          <w:szCs w:val="21"/>
          <w:lang w:val="en-US" w:eastAsia="zh-CN"/>
        </w:rPr>
      </w:pPr>
      <w:r>
        <w:rPr>
          <w:rFonts w:hint="eastAsia" w:ascii="仿宋" w:hAnsi="仿宋" w:eastAsia="仿宋"/>
          <w:b w:val="0"/>
          <w:bCs/>
          <w:szCs w:val="21"/>
          <w:lang w:val="en-US" w:eastAsia="zh-CN"/>
        </w:rPr>
        <w:t>表一：收入支出决算总表</w:t>
      </w:r>
    </w:p>
    <w:p w14:paraId="2E34764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b w:val="0"/>
          <w:bCs/>
          <w:szCs w:val="21"/>
          <w:lang w:val="en-US" w:eastAsia="zh-CN"/>
        </w:rPr>
      </w:pPr>
      <w:r>
        <w:rPr>
          <w:rFonts w:hint="eastAsia" w:ascii="仿宋" w:hAnsi="仿宋" w:eastAsia="仿宋"/>
          <w:b w:val="0"/>
          <w:bCs/>
          <w:szCs w:val="21"/>
          <w:lang w:val="en-US" w:eastAsia="zh-CN"/>
        </w:rPr>
        <w:t>表二：收入决算表</w:t>
      </w:r>
    </w:p>
    <w:p w14:paraId="7A06248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b w:val="0"/>
          <w:bCs/>
          <w:szCs w:val="21"/>
          <w:lang w:val="en-US" w:eastAsia="zh-CN"/>
        </w:rPr>
      </w:pPr>
      <w:r>
        <w:rPr>
          <w:rFonts w:hint="eastAsia" w:ascii="仿宋" w:hAnsi="仿宋" w:eastAsia="仿宋"/>
          <w:b w:val="0"/>
          <w:bCs/>
          <w:szCs w:val="21"/>
          <w:lang w:val="en-US" w:eastAsia="zh-CN"/>
        </w:rPr>
        <w:t>表三：支出决算表</w:t>
      </w:r>
    </w:p>
    <w:p w14:paraId="449EAF7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b w:val="0"/>
          <w:bCs/>
          <w:szCs w:val="21"/>
          <w:lang w:val="en-US" w:eastAsia="zh-CN"/>
        </w:rPr>
      </w:pPr>
      <w:r>
        <w:rPr>
          <w:rFonts w:hint="eastAsia" w:ascii="仿宋" w:hAnsi="仿宋" w:eastAsia="仿宋"/>
          <w:b w:val="0"/>
          <w:bCs/>
          <w:szCs w:val="21"/>
          <w:lang w:val="en-US" w:eastAsia="zh-CN"/>
        </w:rPr>
        <w:t>表四：财政拨款收入支出决算总表</w:t>
      </w:r>
    </w:p>
    <w:p w14:paraId="452D855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b w:val="0"/>
          <w:bCs/>
          <w:szCs w:val="21"/>
          <w:lang w:val="en-US" w:eastAsia="zh-CN"/>
        </w:rPr>
      </w:pPr>
      <w:r>
        <w:rPr>
          <w:rFonts w:hint="eastAsia" w:ascii="仿宋" w:hAnsi="仿宋" w:eastAsia="仿宋"/>
          <w:b w:val="0"/>
          <w:bCs/>
          <w:szCs w:val="21"/>
          <w:lang w:val="en-US" w:eastAsia="zh-CN"/>
        </w:rPr>
        <w:t>表五：一般公共预算财政拨款支出决算表</w:t>
      </w:r>
    </w:p>
    <w:p w14:paraId="129480D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b w:val="0"/>
          <w:bCs/>
          <w:szCs w:val="21"/>
          <w:lang w:val="en-US" w:eastAsia="zh-CN"/>
        </w:rPr>
      </w:pPr>
      <w:r>
        <w:rPr>
          <w:rFonts w:hint="eastAsia" w:ascii="仿宋" w:hAnsi="仿宋" w:eastAsia="仿宋"/>
          <w:b w:val="0"/>
          <w:bCs/>
          <w:szCs w:val="21"/>
          <w:lang w:val="en-US" w:eastAsia="zh-CN"/>
        </w:rPr>
        <w:t>表六：一般公共预算财政拨款基本支出决算明细表</w:t>
      </w:r>
    </w:p>
    <w:p w14:paraId="1D82B5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b w:val="0"/>
          <w:bCs/>
          <w:szCs w:val="21"/>
          <w:lang w:val="en-US" w:eastAsia="zh-CN"/>
        </w:rPr>
      </w:pPr>
      <w:r>
        <w:rPr>
          <w:rFonts w:hint="eastAsia" w:ascii="仿宋" w:hAnsi="仿宋" w:eastAsia="仿宋"/>
          <w:b w:val="0"/>
          <w:bCs/>
          <w:szCs w:val="21"/>
          <w:lang w:val="en-US" w:eastAsia="zh-CN"/>
        </w:rPr>
        <w:t>表七：政府性基金预算财政拨款收入支出决算表</w:t>
      </w:r>
    </w:p>
    <w:p w14:paraId="438401C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b w:val="0"/>
          <w:bCs/>
          <w:szCs w:val="21"/>
          <w:lang w:val="en-US" w:eastAsia="zh-CN"/>
        </w:rPr>
      </w:pPr>
      <w:r>
        <w:rPr>
          <w:rFonts w:hint="eastAsia" w:ascii="仿宋" w:hAnsi="仿宋" w:eastAsia="仿宋"/>
          <w:b w:val="0"/>
          <w:bCs/>
          <w:szCs w:val="21"/>
          <w:lang w:val="en-US" w:eastAsia="zh-CN"/>
        </w:rPr>
        <w:t>表八：国有资本经营预算财政拨款支出决算表</w:t>
      </w:r>
    </w:p>
    <w:p w14:paraId="40C613FE">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r>
        <w:rPr>
          <w:rFonts w:hint="eastAsia" w:ascii="仿宋" w:hAnsi="仿宋" w:eastAsia="仿宋"/>
          <w:b w:val="0"/>
          <w:bCs/>
          <w:szCs w:val="21"/>
          <w:lang w:val="en-US" w:eastAsia="zh-CN"/>
        </w:rPr>
        <w:t>表九：财政拨款“三公”经费支出决算表</w:t>
      </w:r>
    </w:p>
    <w:p w14:paraId="0ACC9D36">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rPr>
      </w:pPr>
      <w:r>
        <w:rPr>
          <w:rFonts w:hint="eastAsia" w:ascii="仿宋" w:hAnsi="仿宋" w:eastAsia="仿宋"/>
        </w:rPr>
        <w:t>(详见附件：</w:t>
      </w:r>
      <w:r>
        <w:rPr>
          <w:rFonts w:hint="eastAsia" w:ascii="仿宋" w:hAnsi="仿宋" w:eastAsia="仿宋"/>
          <w:lang w:val="en-US" w:eastAsia="zh-CN"/>
        </w:rPr>
        <w:t>防城港市广播电视台</w:t>
      </w:r>
      <w:r>
        <w:rPr>
          <w:rFonts w:hint="eastAsia" w:ascii="仿宋" w:hAnsi="仿宋" w:eastAsia="仿宋"/>
        </w:rPr>
        <w:t>202</w:t>
      </w:r>
      <w:r>
        <w:rPr>
          <w:rFonts w:hint="eastAsia" w:ascii="仿宋" w:hAnsi="仿宋" w:eastAsia="仿宋"/>
          <w:lang w:val="en-US" w:eastAsia="zh-CN"/>
        </w:rPr>
        <w:t>4</w:t>
      </w:r>
      <w:r>
        <w:rPr>
          <w:rFonts w:hint="eastAsia" w:ascii="仿宋" w:hAnsi="仿宋" w:eastAsia="仿宋"/>
        </w:rPr>
        <w:t>年度部门决算公开附表)</w:t>
      </w:r>
    </w:p>
    <w:p w14:paraId="674F2659">
      <w:pPr>
        <w:spacing w:line="560" w:lineRule="exact"/>
        <w:jc w:val="center"/>
        <w:rPr>
          <w:rFonts w:ascii="黑体" w:hAnsi="黑体" w:eastAsia="黑体"/>
          <w:b/>
          <w:szCs w:val="32"/>
        </w:rPr>
      </w:pPr>
      <w:r>
        <w:rPr>
          <w:rFonts w:hint="eastAsia" w:ascii="黑体" w:hAnsi="黑体" w:eastAsia="黑体"/>
          <w:b/>
          <w:szCs w:val="32"/>
        </w:rPr>
        <w:t>第三部分：防</w:t>
      </w:r>
      <w:r>
        <w:rPr>
          <w:rFonts w:hint="eastAsia" w:ascii="黑体" w:hAnsi="黑体" w:eastAsia="黑体"/>
          <w:b/>
          <w:color w:val="auto"/>
          <w:szCs w:val="32"/>
          <w:highlight w:val="none"/>
        </w:rPr>
        <w:t>城港市广播电视台</w:t>
      </w:r>
      <w:r>
        <w:rPr>
          <w:rFonts w:hint="eastAsia" w:ascii="黑体" w:hAnsi="黑体" w:eastAsia="黑体"/>
          <w:b/>
          <w:color w:val="auto"/>
          <w:szCs w:val="32"/>
          <w:highlight w:val="none"/>
          <w:lang w:eastAsia="zh-CN"/>
        </w:rPr>
        <w:t>202</w:t>
      </w:r>
      <w:r>
        <w:rPr>
          <w:rFonts w:hint="eastAsia" w:ascii="黑体" w:hAnsi="黑体" w:eastAsia="黑体"/>
          <w:b/>
          <w:color w:val="auto"/>
          <w:szCs w:val="32"/>
          <w:highlight w:val="none"/>
          <w:lang w:val="en-US" w:eastAsia="zh-CN"/>
        </w:rPr>
        <w:t>4</w:t>
      </w:r>
      <w:r>
        <w:rPr>
          <w:rFonts w:hint="eastAsia" w:ascii="黑体" w:hAnsi="黑体" w:eastAsia="黑体"/>
          <w:b/>
          <w:szCs w:val="32"/>
          <w:highlight w:val="none"/>
          <w:lang w:eastAsia="zh-CN"/>
        </w:rPr>
        <w:t>年</w:t>
      </w:r>
      <w:r>
        <w:rPr>
          <w:rFonts w:hint="eastAsia" w:ascii="黑体" w:hAnsi="黑体" w:eastAsia="黑体"/>
          <w:b/>
          <w:szCs w:val="32"/>
        </w:rPr>
        <w:t>度部门决算情况说明</w:t>
      </w:r>
    </w:p>
    <w:p w14:paraId="2C80138D">
      <w:pPr>
        <w:spacing w:line="560" w:lineRule="exact"/>
        <w:ind w:firstLine="643" w:firstLineChars="200"/>
        <w:jc w:val="left"/>
        <w:rPr>
          <w:rFonts w:ascii="黑体" w:hAnsi="黑体" w:eastAsia="黑体"/>
          <w:b/>
          <w:szCs w:val="32"/>
        </w:rPr>
      </w:pPr>
      <w:r>
        <w:rPr>
          <w:rFonts w:hint="eastAsia" w:ascii="黑体" w:hAnsi="黑体" w:eastAsia="黑体"/>
          <w:b/>
          <w:szCs w:val="32"/>
        </w:rPr>
        <w:t>一、</w:t>
      </w:r>
      <w:r>
        <w:rPr>
          <w:rFonts w:hint="eastAsia" w:ascii="黑体" w:hAnsi="黑体" w:eastAsia="黑体"/>
          <w:b/>
          <w:szCs w:val="32"/>
          <w:lang w:eastAsia="zh-CN"/>
        </w:rPr>
        <w:t>202</w:t>
      </w:r>
      <w:r>
        <w:rPr>
          <w:rFonts w:hint="eastAsia" w:ascii="黑体" w:hAnsi="黑体" w:eastAsia="黑体"/>
          <w:b/>
          <w:szCs w:val="32"/>
          <w:lang w:val="en-US" w:eastAsia="zh-CN"/>
        </w:rPr>
        <w:t>4</w:t>
      </w:r>
      <w:r>
        <w:rPr>
          <w:rFonts w:hint="eastAsia" w:ascii="黑体" w:hAnsi="黑体" w:eastAsia="黑体"/>
          <w:b/>
          <w:szCs w:val="32"/>
          <w:lang w:eastAsia="zh-CN"/>
        </w:rPr>
        <w:t>年</w:t>
      </w:r>
      <w:r>
        <w:rPr>
          <w:rFonts w:hint="eastAsia" w:ascii="黑体" w:hAnsi="黑体" w:eastAsia="黑体"/>
          <w:b/>
          <w:szCs w:val="32"/>
        </w:rPr>
        <w:t>度收入支出决算总体情况</w:t>
      </w:r>
    </w:p>
    <w:p w14:paraId="639C8C23">
      <w:pPr>
        <w:autoSpaceDE w:val="0"/>
        <w:autoSpaceDN w:val="0"/>
        <w:adjustRightInd w:val="0"/>
        <w:spacing w:line="560" w:lineRule="exact"/>
        <w:ind w:firstLine="640" w:firstLineChars="200"/>
        <w:jc w:val="left"/>
        <w:rPr>
          <w:rFonts w:ascii="仿宋" w:hAnsi="仿宋" w:eastAsia="仿宋" w:cs="仿宋_GB2312"/>
          <w:kern w:val="0"/>
          <w:szCs w:val="32"/>
        </w:rPr>
      </w:pPr>
      <w:r>
        <w:rPr>
          <w:rFonts w:hint="eastAsia" w:ascii="仿宋" w:hAnsi="仿宋" w:eastAsia="仿宋" w:cs="仿宋_GB2312"/>
          <w:kern w:val="0"/>
          <w:szCs w:val="32"/>
        </w:rPr>
        <w:t>（一）本部门</w:t>
      </w:r>
      <w:r>
        <w:rPr>
          <w:rFonts w:hint="eastAsia" w:ascii="仿宋" w:hAnsi="仿宋" w:eastAsia="仿宋" w:cs="仿宋_GB2312"/>
          <w:kern w:val="0"/>
          <w:szCs w:val="32"/>
          <w:lang w:eastAsia="zh-CN"/>
        </w:rPr>
        <w:t>202</w:t>
      </w:r>
      <w:r>
        <w:rPr>
          <w:rFonts w:hint="eastAsia" w:ascii="仿宋" w:hAnsi="仿宋" w:eastAsia="仿宋" w:cs="仿宋_GB2312"/>
          <w:kern w:val="0"/>
          <w:szCs w:val="32"/>
          <w:lang w:val="en-US" w:eastAsia="zh-CN"/>
        </w:rPr>
        <w:t>4</w:t>
      </w:r>
      <w:r>
        <w:rPr>
          <w:rFonts w:hint="eastAsia" w:ascii="仿宋" w:hAnsi="仿宋" w:eastAsia="仿宋" w:cs="仿宋_GB2312"/>
          <w:kern w:val="0"/>
          <w:szCs w:val="32"/>
          <w:lang w:eastAsia="zh-CN"/>
        </w:rPr>
        <w:t>年</w:t>
      </w:r>
      <w:r>
        <w:rPr>
          <w:rFonts w:hint="eastAsia" w:ascii="仿宋" w:hAnsi="仿宋" w:eastAsia="仿宋" w:cs="仿宋_GB2312"/>
          <w:kern w:val="0"/>
          <w:szCs w:val="32"/>
        </w:rPr>
        <w:t>度总收入</w:t>
      </w:r>
      <w:r>
        <w:rPr>
          <w:rFonts w:hint="eastAsia" w:ascii="仿宋_GB2312" w:hAnsi="仿宋" w:eastAsia="仿宋" w:cs="仿宋"/>
          <w:szCs w:val="32"/>
          <w:lang w:val="en-US" w:eastAsia="zh-CN"/>
        </w:rPr>
        <w:t>1728.63</w:t>
      </w:r>
      <w:r>
        <w:rPr>
          <w:rFonts w:hint="eastAsia" w:ascii="仿宋" w:hAnsi="仿宋" w:eastAsia="仿宋" w:cs="仿宋_GB2312"/>
          <w:kern w:val="0"/>
          <w:szCs w:val="32"/>
        </w:rPr>
        <w:t>万元，其中本年收入</w:t>
      </w:r>
      <w:r>
        <w:rPr>
          <w:rFonts w:hint="eastAsia" w:ascii="仿宋" w:hAnsi="仿宋" w:eastAsia="仿宋" w:cs="仿宋_GB2312"/>
          <w:kern w:val="0"/>
          <w:szCs w:val="32"/>
          <w:lang w:val="en-US" w:eastAsia="zh-CN"/>
        </w:rPr>
        <w:t>1714.39</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w:t>
      </w:r>
      <w:r>
        <w:rPr>
          <w:rFonts w:hint="eastAsia" w:ascii="仿宋" w:hAnsi="仿宋" w:eastAsia="仿宋" w:cs="仿宋_GB2312"/>
          <w:kern w:val="0"/>
          <w:szCs w:val="32"/>
        </w:rPr>
        <w:t>较上年决算数</w:t>
      </w:r>
      <w:r>
        <w:rPr>
          <w:rFonts w:hint="eastAsia" w:ascii="仿宋_GB2312" w:hAnsi="仿宋" w:eastAsia="仿宋" w:cs="仿宋"/>
          <w:szCs w:val="32"/>
          <w:lang w:val="en-US" w:eastAsia="zh-CN"/>
        </w:rPr>
        <w:t>1880.74</w:t>
      </w:r>
      <w:r>
        <w:rPr>
          <w:rFonts w:hint="eastAsia" w:ascii="仿宋" w:hAnsi="仿宋" w:eastAsia="仿宋" w:cs="仿宋_GB2312"/>
          <w:kern w:val="0"/>
          <w:szCs w:val="32"/>
        </w:rPr>
        <w:t>万元</w:t>
      </w:r>
      <w:r>
        <w:rPr>
          <w:rFonts w:hint="eastAsia" w:ascii="仿宋" w:hAnsi="仿宋" w:eastAsia="仿宋" w:cs="仿宋_GB2312"/>
          <w:kern w:val="0"/>
          <w:szCs w:val="32"/>
          <w:lang w:val="en-US" w:eastAsia="zh-CN"/>
        </w:rPr>
        <w:t>,减少152.11</w:t>
      </w:r>
      <w:r>
        <w:rPr>
          <w:rFonts w:hint="eastAsia" w:ascii="仿宋" w:hAnsi="仿宋" w:eastAsia="仿宋" w:cs="仿宋_GB2312"/>
          <w:kern w:val="0"/>
          <w:szCs w:val="32"/>
        </w:rPr>
        <w:t>万元，同比</w:t>
      </w:r>
      <w:r>
        <w:rPr>
          <w:rFonts w:hint="eastAsia" w:ascii="仿宋" w:hAnsi="仿宋" w:eastAsia="仿宋" w:cs="仿宋_GB2312"/>
          <w:kern w:val="0"/>
          <w:szCs w:val="32"/>
          <w:lang w:val="en-US" w:eastAsia="zh-CN"/>
        </w:rPr>
        <w:t>增长-9.8</w:t>
      </w:r>
      <w:r>
        <w:rPr>
          <w:rFonts w:hint="eastAsia" w:ascii="仿宋" w:hAnsi="仿宋" w:eastAsia="仿宋" w:cs="仿宋_GB2312"/>
          <w:kern w:val="0"/>
          <w:szCs w:val="32"/>
        </w:rPr>
        <w:t>% ，</w:t>
      </w:r>
      <w:r>
        <w:rPr>
          <w:rFonts w:hint="eastAsia" w:ascii="仿宋" w:hAnsi="仿宋" w:eastAsia="仿宋" w:cs="仿宋_GB2312"/>
          <w:kern w:val="0"/>
          <w:szCs w:val="32"/>
          <w:lang w:eastAsia="zh-CN"/>
        </w:rPr>
        <w:t>减少</w:t>
      </w:r>
      <w:r>
        <w:rPr>
          <w:rFonts w:hint="eastAsia" w:ascii="仿宋" w:hAnsi="仿宋" w:eastAsia="仿宋" w:cs="仿宋_GB2312"/>
          <w:kern w:val="0"/>
          <w:szCs w:val="32"/>
        </w:rPr>
        <w:t>主要原因是</w:t>
      </w:r>
      <w:bookmarkStart w:id="1" w:name="_Hlk83628859"/>
      <w:r>
        <w:rPr>
          <w:rFonts w:hint="eastAsia" w:ascii="仿宋" w:hAnsi="仿宋" w:eastAsia="仿宋" w:cs="仿宋_GB2312"/>
          <w:kern w:val="0"/>
          <w:szCs w:val="32"/>
          <w:lang w:val="en-US" w:eastAsia="zh-CN"/>
        </w:rPr>
        <w:t>2024年</w:t>
      </w:r>
      <w:r>
        <w:rPr>
          <w:rFonts w:hint="eastAsia" w:ascii="仿宋" w:hAnsi="仿宋" w:eastAsia="仿宋" w:cs="仿宋_GB2312"/>
          <w:kern w:val="0"/>
          <w:szCs w:val="32"/>
        </w:rPr>
        <w:t>政</w:t>
      </w:r>
      <w:r>
        <w:rPr>
          <w:rFonts w:hint="eastAsia" w:ascii="仿宋" w:hAnsi="仿宋" w:eastAsia="仿宋" w:cs="仿宋_GB2312"/>
          <w:kern w:val="0"/>
          <w:szCs w:val="32"/>
          <w:highlight w:val="none"/>
        </w:rPr>
        <w:t>府性基金预算财</w:t>
      </w:r>
      <w:r>
        <w:rPr>
          <w:rFonts w:hint="eastAsia" w:ascii="仿宋" w:hAnsi="仿宋" w:eastAsia="仿宋" w:cs="仿宋_GB2312"/>
          <w:kern w:val="0"/>
          <w:szCs w:val="32"/>
        </w:rPr>
        <w:t>政拨款</w:t>
      </w:r>
      <w:r>
        <w:rPr>
          <w:rFonts w:hint="eastAsia" w:ascii="仿宋" w:hAnsi="仿宋" w:eastAsia="仿宋" w:cs="仿宋_GB2312"/>
          <w:kern w:val="0"/>
          <w:szCs w:val="32"/>
          <w:lang w:eastAsia="zh-CN"/>
        </w:rPr>
        <w:t>和</w:t>
      </w:r>
      <w:r>
        <w:rPr>
          <w:rFonts w:hint="eastAsia" w:ascii="仿宋" w:hAnsi="仿宋" w:eastAsia="仿宋" w:cs="仿宋_GB2312"/>
          <w:kern w:val="0"/>
          <w:szCs w:val="32"/>
        </w:rPr>
        <w:t>其他收入</w:t>
      </w:r>
      <w:r>
        <w:rPr>
          <w:rFonts w:hint="eastAsia" w:ascii="仿宋" w:hAnsi="仿宋" w:eastAsia="仿宋" w:cs="仿宋_GB2312"/>
          <w:kern w:val="0"/>
          <w:szCs w:val="32"/>
          <w:lang w:eastAsia="zh-CN"/>
        </w:rPr>
        <w:t>减少</w:t>
      </w:r>
      <w:r>
        <w:rPr>
          <w:rFonts w:hint="eastAsia" w:ascii="仿宋" w:hAnsi="仿宋" w:eastAsia="仿宋" w:cs="仿宋_GB2312"/>
          <w:kern w:val="0"/>
          <w:szCs w:val="32"/>
        </w:rPr>
        <w:t>。</w:t>
      </w:r>
      <w:bookmarkEnd w:id="1"/>
      <w:r>
        <w:rPr>
          <w:rFonts w:hint="eastAsia" w:ascii="仿宋" w:hAnsi="仿宋" w:eastAsia="仿宋" w:cs="仿宋_GB2312"/>
          <w:kern w:val="0"/>
          <w:szCs w:val="32"/>
        </w:rPr>
        <w:t>收入具体情况如下：</w:t>
      </w:r>
    </w:p>
    <w:p w14:paraId="0FAE9243">
      <w:pPr>
        <w:autoSpaceDE w:val="0"/>
        <w:autoSpaceDN w:val="0"/>
        <w:adjustRightInd w:val="0"/>
        <w:spacing w:line="560" w:lineRule="exact"/>
        <w:ind w:firstLine="800" w:firstLineChars="250"/>
        <w:jc w:val="left"/>
        <w:rPr>
          <w:rFonts w:ascii="仿宋" w:hAnsi="仿宋" w:eastAsia="仿宋" w:cs="仿宋_GB2312"/>
          <w:color w:val="FF0000"/>
          <w:kern w:val="0"/>
          <w:szCs w:val="32"/>
        </w:rPr>
      </w:pPr>
      <w:r>
        <w:rPr>
          <w:rFonts w:hint="eastAsia" w:ascii="仿宋" w:hAnsi="仿宋" w:eastAsia="仿宋"/>
          <w:bCs/>
          <w:kern w:val="0"/>
          <w:szCs w:val="32"/>
        </w:rPr>
        <w:t>1</w:t>
      </w:r>
      <w:r>
        <w:rPr>
          <w:rFonts w:hint="eastAsia" w:ascii="仿宋" w:hAnsi="仿宋" w:eastAsia="仿宋" w:cs="仿宋_GB2312"/>
          <w:kern w:val="0"/>
          <w:szCs w:val="32"/>
        </w:rPr>
        <w:t>．</w:t>
      </w:r>
      <w:r>
        <w:rPr>
          <w:rFonts w:hint="eastAsia" w:ascii="仿宋" w:hAnsi="仿宋" w:eastAsia="仿宋" w:cs="仿宋_GB2312"/>
          <w:kern w:val="0"/>
          <w:szCs w:val="32"/>
          <w:highlight w:val="none"/>
        </w:rPr>
        <w:t>一般公共预</w:t>
      </w:r>
      <w:r>
        <w:rPr>
          <w:rFonts w:hint="eastAsia" w:ascii="仿宋" w:hAnsi="仿宋" w:eastAsia="仿宋" w:cs="仿宋_GB2312"/>
          <w:kern w:val="0"/>
          <w:szCs w:val="32"/>
        </w:rPr>
        <w:t>算财政拨款收入</w:t>
      </w:r>
      <w:r>
        <w:rPr>
          <w:rFonts w:hint="eastAsia" w:ascii="仿宋" w:hAnsi="仿宋" w:eastAsia="仿宋" w:cs="仿宋_GB2312"/>
          <w:kern w:val="0"/>
          <w:szCs w:val="32"/>
          <w:lang w:val="en-US" w:eastAsia="zh-CN"/>
        </w:rPr>
        <w:t>1704.28</w:t>
      </w:r>
      <w:r>
        <w:rPr>
          <w:rFonts w:hint="eastAsia" w:ascii="仿宋" w:hAnsi="仿宋" w:eastAsia="仿宋" w:cs="仿宋_GB2312"/>
          <w:kern w:val="0"/>
          <w:szCs w:val="32"/>
        </w:rPr>
        <w:t>万元，为市本级财政当年拨付的资金。较上年决算数</w:t>
      </w:r>
      <w:r>
        <w:rPr>
          <w:rFonts w:hint="eastAsia" w:ascii="仿宋" w:hAnsi="仿宋" w:eastAsia="仿宋" w:cs="仿宋_GB2312"/>
          <w:kern w:val="0"/>
          <w:szCs w:val="32"/>
          <w:lang w:val="en-US" w:eastAsia="zh-CN"/>
        </w:rPr>
        <w:t>1794.55</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，减少</w:t>
      </w:r>
      <w:r>
        <w:rPr>
          <w:rFonts w:hint="eastAsia" w:ascii="仿宋" w:hAnsi="仿宋" w:eastAsia="仿宋" w:cs="仿宋_GB2312"/>
          <w:kern w:val="0"/>
          <w:szCs w:val="32"/>
          <w:lang w:val="en-US" w:eastAsia="zh-CN"/>
        </w:rPr>
        <w:t>90.27</w:t>
      </w:r>
      <w:r>
        <w:rPr>
          <w:rFonts w:hint="eastAsia" w:ascii="仿宋" w:hAnsi="仿宋" w:eastAsia="仿宋" w:cs="仿宋_GB2312"/>
          <w:kern w:val="0"/>
          <w:szCs w:val="32"/>
        </w:rPr>
        <w:t>万元，</w:t>
      </w:r>
      <w:r>
        <w:rPr>
          <w:rFonts w:hint="eastAsia" w:ascii="仿宋" w:hAnsi="仿宋" w:eastAsia="仿宋" w:cs="仿宋_GB2312"/>
          <w:kern w:val="0"/>
          <w:szCs w:val="32"/>
          <w:lang w:val="en-US" w:eastAsia="zh-CN"/>
        </w:rPr>
        <w:t>增长-5.03</w:t>
      </w:r>
      <w:r>
        <w:rPr>
          <w:rFonts w:hint="eastAsia" w:ascii="仿宋" w:hAnsi="仿宋" w:eastAsia="仿宋" w:cs="仿宋_GB2312"/>
          <w:kern w:val="0"/>
          <w:szCs w:val="32"/>
        </w:rPr>
        <w:t>%，主要原因是</w:t>
      </w:r>
      <w:r>
        <w:rPr>
          <w:rFonts w:hint="eastAsia" w:ascii="仿宋" w:hAnsi="仿宋" w:eastAsia="仿宋" w:cs="仿宋_GB2312"/>
          <w:kern w:val="0"/>
          <w:szCs w:val="32"/>
          <w:lang w:val="en-US" w:eastAsia="zh-CN"/>
        </w:rPr>
        <w:t>2024年人员经费</w:t>
      </w:r>
      <w:r>
        <w:rPr>
          <w:rFonts w:hint="eastAsia" w:ascii="仿宋" w:hAnsi="仿宋" w:eastAsia="仿宋" w:cs="仿宋_GB2312"/>
          <w:kern w:val="0"/>
          <w:szCs w:val="32"/>
          <w:lang w:eastAsia="zh-CN"/>
        </w:rPr>
        <w:t>减少</w:t>
      </w:r>
      <w:r>
        <w:rPr>
          <w:rFonts w:hint="eastAsia" w:ascii="仿宋" w:hAnsi="仿宋" w:eastAsia="仿宋" w:cs="仿宋_GB2312"/>
          <w:kern w:val="0"/>
          <w:szCs w:val="32"/>
        </w:rPr>
        <w:t>。</w:t>
      </w:r>
    </w:p>
    <w:p w14:paraId="48D25D71">
      <w:pPr>
        <w:autoSpaceDE w:val="0"/>
        <w:autoSpaceDN w:val="0"/>
        <w:adjustRightInd w:val="0"/>
        <w:spacing w:line="560" w:lineRule="exact"/>
        <w:ind w:firstLine="800" w:firstLineChars="250"/>
        <w:jc w:val="left"/>
        <w:rPr>
          <w:rFonts w:ascii="仿宋" w:hAnsi="仿宋" w:eastAsia="仿宋" w:cs="仿宋_GB2312"/>
          <w:kern w:val="0"/>
          <w:szCs w:val="32"/>
        </w:rPr>
      </w:pPr>
      <w:r>
        <w:rPr>
          <w:rFonts w:hint="eastAsia" w:ascii="仿宋" w:hAnsi="仿宋" w:eastAsia="仿宋" w:cs="仿宋_GB2312"/>
          <w:kern w:val="0"/>
          <w:szCs w:val="32"/>
        </w:rPr>
        <w:t>2</w:t>
      </w:r>
      <w:r>
        <w:rPr>
          <w:rFonts w:ascii="仿宋" w:hAnsi="仿宋" w:eastAsia="仿宋" w:cs="仿宋_GB2312"/>
          <w:kern w:val="0"/>
          <w:szCs w:val="32"/>
        </w:rPr>
        <w:t>.</w:t>
      </w:r>
      <w:r>
        <w:rPr>
          <w:rFonts w:hint="eastAsia" w:ascii="仿宋" w:hAnsi="仿宋" w:eastAsia="仿宋" w:cs="仿宋_GB2312"/>
          <w:kern w:val="0"/>
          <w:szCs w:val="32"/>
        </w:rPr>
        <w:t>政</w:t>
      </w:r>
      <w:r>
        <w:rPr>
          <w:rFonts w:hint="eastAsia" w:ascii="仿宋" w:hAnsi="仿宋" w:eastAsia="仿宋" w:cs="仿宋_GB2312"/>
          <w:kern w:val="0"/>
          <w:szCs w:val="32"/>
          <w:highlight w:val="none"/>
        </w:rPr>
        <w:t>府性基金预算财</w:t>
      </w:r>
      <w:r>
        <w:rPr>
          <w:rFonts w:hint="eastAsia" w:ascii="仿宋" w:hAnsi="仿宋" w:eastAsia="仿宋" w:cs="仿宋_GB2312"/>
          <w:kern w:val="0"/>
          <w:szCs w:val="32"/>
        </w:rPr>
        <w:t>政拨款收入</w:t>
      </w:r>
      <w:r>
        <w:rPr>
          <w:rFonts w:hint="eastAsia" w:ascii="仿宋" w:hAnsi="仿宋" w:eastAsia="仿宋" w:cs="仿宋_GB2312"/>
          <w:kern w:val="0"/>
          <w:szCs w:val="32"/>
          <w:lang w:val="en-US" w:eastAsia="zh-CN"/>
        </w:rPr>
        <w:t>1.50</w:t>
      </w:r>
      <w:r>
        <w:rPr>
          <w:rFonts w:hint="eastAsia" w:ascii="仿宋" w:hAnsi="仿宋" w:eastAsia="仿宋" w:cs="仿宋_GB2312"/>
          <w:kern w:val="0"/>
          <w:szCs w:val="32"/>
        </w:rPr>
        <w:t>万元，</w:t>
      </w:r>
      <w:r>
        <w:rPr>
          <w:rFonts w:hint="eastAsia" w:ascii="仿宋_GB2312" w:eastAsia="仿宋_GB2312" w:cs="仿宋_GB2312"/>
          <w:kern w:val="0"/>
          <w:sz w:val="32"/>
          <w:szCs w:val="32"/>
        </w:rPr>
        <w:t>为</w:t>
      </w:r>
      <w:r>
        <w:rPr>
          <w:rFonts w:hint="eastAsia" w:ascii="仿宋_GB2312" w:eastAsia="仿宋_GB2312" w:cs="仿宋_GB2312"/>
          <w:kern w:val="0"/>
          <w:sz w:val="32"/>
          <w:szCs w:val="32"/>
          <w:lang w:eastAsia="zh-CN"/>
        </w:rPr>
        <w:t>市</w:t>
      </w:r>
      <w:r>
        <w:rPr>
          <w:rFonts w:hint="eastAsia" w:ascii="仿宋_GB2312" w:eastAsia="仿宋_GB2312" w:cs="仿宋_GB2312"/>
          <w:kern w:val="0"/>
          <w:sz w:val="32"/>
          <w:szCs w:val="32"/>
        </w:rPr>
        <w:t>本级财政当年拨付的资金</w:t>
      </w:r>
      <w:r>
        <w:rPr>
          <w:rFonts w:hint="eastAsia" w:ascii="仿宋" w:hAnsi="仿宋" w:eastAsia="仿宋" w:cs="仿宋_GB2312"/>
          <w:kern w:val="0"/>
          <w:szCs w:val="32"/>
          <w:lang w:eastAsia="zh-CN"/>
        </w:rPr>
        <w:t>，</w:t>
      </w:r>
      <w:r>
        <w:rPr>
          <w:rFonts w:hint="eastAsia" w:ascii="仿宋" w:hAnsi="仿宋" w:eastAsia="仿宋" w:cs="仿宋_GB2312"/>
          <w:kern w:val="0"/>
          <w:szCs w:val="32"/>
          <w:lang w:val="en-US" w:eastAsia="zh-CN"/>
        </w:rPr>
        <w:t>较上年</w:t>
      </w:r>
      <w:r>
        <w:rPr>
          <w:rFonts w:hint="eastAsia" w:ascii="仿宋" w:hAnsi="仿宋" w:eastAsia="仿宋" w:cs="仿宋_GB2312"/>
          <w:kern w:val="0"/>
          <w:szCs w:val="32"/>
        </w:rPr>
        <w:t>决算数</w:t>
      </w:r>
      <w:r>
        <w:rPr>
          <w:rFonts w:hint="eastAsia" w:ascii="仿宋" w:hAnsi="仿宋" w:eastAsia="仿宋" w:cs="仿宋_GB2312"/>
          <w:kern w:val="0"/>
          <w:szCs w:val="32"/>
          <w:lang w:val="en-US" w:eastAsia="zh-CN"/>
        </w:rPr>
        <w:t>36.93</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，减少</w:t>
      </w:r>
      <w:r>
        <w:rPr>
          <w:rFonts w:hint="eastAsia" w:ascii="仿宋" w:hAnsi="仿宋" w:eastAsia="仿宋" w:cs="仿宋_GB2312"/>
          <w:kern w:val="0"/>
          <w:szCs w:val="32"/>
          <w:lang w:val="en-US" w:eastAsia="zh-CN"/>
        </w:rPr>
        <w:t>35.43万元，增长-95.93%，主要原因是2024年</w:t>
      </w:r>
      <w:r>
        <w:rPr>
          <w:rFonts w:hint="eastAsia" w:ascii="仿宋" w:hAnsi="仿宋" w:eastAsia="仿宋" w:cs="仿宋_GB2312"/>
          <w:kern w:val="0"/>
          <w:szCs w:val="32"/>
        </w:rPr>
        <w:t>政</w:t>
      </w:r>
      <w:r>
        <w:rPr>
          <w:rFonts w:hint="eastAsia" w:ascii="仿宋" w:hAnsi="仿宋" w:eastAsia="仿宋" w:cs="仿宋_GB2312"/>
          <w:kern w:val="0"/>
          <w:szCs w:val="32"/>
          <w:highlight w:val="none"/>
        </w:rPr>
        <w:t>府性基金预算财</w:t>
      </w:r>
      <w:r>
        <w:rPr>
          <w:rFonts w:hint="eastAsia" w:ascii="仿宋" w:hAnsi="仿宋" w:eastAsia="仿宋" w:cs="仿宋_GB2312"/>
          <w:kern w:val="0"/>
          <w:szCs w:val="32"/>
        </w:rPr>
        <w:t>政拨款</w:t>
      </w:r>
      <w:r>
        <w:rPr>
          <w:rFonts w:hint="eastAsia" w:ascii="仿宋" w:hAnsi="仿宋" w:eastAsia="仿宋" w:cs="仿宋_GB2312"/>
          <w:kern w:val="0"/>
          <w:szCs w:val="32"/>
          <w:lang w:eastAsia="zh-CN"/>
        </w:rPr>
        <w:t>减少</w:t>
      </w:r>
      <w:r>
        <w:rPr>
          <w:rFonts w:hint="eastAsia" w:ascii="仿宋" w:hAnsi="仿宋" w:eastAsia="仿宋" w:cs="仿宋_GB2312"/>
          <w:kern w:val="0"/>
          <w:szCs w:val="32"/>
        </w:rPr>
        <w:t>。</w:t>
      </w:r>
    </w:p>
    <w:p w14:paraId="38F099D4">
      <w:pPr>
        <w:autoSpaceDE w:val="0"/>
        <w:autoSpaceDN w:val="0"/>
        <w:adjustRightInd w:val="0"/>
        <w:spacing w:line="560" w:lineRule="exact"/>
        <w:ind w:firstLine="800" w:firstLineChars="250"/>
        <w:jc w:val="left"/>
        <w:rPr>
          <w:rFonts w:ascii="仿宋" w:hAnsi="仿宋" w:eastAsia="仿宋" w:cs="仿宋_GB2312"/>
          <w:kern w:val="0"/>
          <w:szCs w:val="32"/>
        </w:rPr>
      </w:pPr>
      <w:r>
        <w:rPr>
          <w:rFonts w:hint="eastAsia" w:ascii="仿宋" w:hAnsi="仿宋" w:eastAsia="仿宋" w:cs="仿宋_GB2312"/>
          <w:kern w:val="0"/>
          <w:szCs w:val="32"/>
        </w:rPr>
        <w:t>3.</w:t>
      </w:r>
      <w:r>
        <w:rPr>
          <w:rFonts w:hint="eastAsia" w:ascii="仿宋_GB2312" w:eastAsia="仿宋_GB2312" w:cs="仿宋_GB2312"/>
          <w:kern w:val="0"/>
          <w:sz w:val="32"/>
          <w:szCs w:val="32"/>
        </w:rPr>
        <w:t>国有资本经营预算财政拨款收入</w:t>
      </w:r>
      <w:r>
        <w:rPr>
          <w:rFonts w:ascii="仿宋" w:hAnsi="仿宋" w:eastAsia="仿宋" w:cs="仿宋_GB2312"/>
          <w:kern w:val="0"/>
          <w:szCs w:val="32"/>
        </w:rPr>
        <w:t>0</w:t>
      </w:r>
      <w:r>
        <w:rPr>
          <w:rFonts w:hint="eastAsia" w:ascii="仿宋" w:hAnsi="仿宋" w:eastAsia="仿宋" w:cs="仿宋_GB2312"/>
          <w:kern w:val="0"/>
          <w:szCs w:val="32"/>
        </w:rPr>
        <w:t>万元，</w:t>
      </w:r>
      <w:r>
        <w:rPr>
          <w:rFonts w:hint="eastAsia" w:ascii="仿宋_GB2312" w:eastAsia="仿宋_GB2312" w:cs="仿宋_GB2312"/>
          <w:kern w:val="0"/>
          <w:sz w:val="32"/>
          <w:szCs w:val="32"/>
        </w:rPr>
        <w:t>为</w:t>
      </w:r>
      <w:r>
        <w:rPr>
          <w:rFonts w:hint="eastAsia" w:ascii="仿宋_GB2312" w:eastAsia="仿宋_GB2312" w:cs="仿宋_GB2312"/>
          <w:kern w:val="0"/>
          <w:sz w:val="32"/>
          <w:szCs w:val="32"/>
          <w:lang w:eastAsia="zh-CN"/>
        </w:rPr>
        <w:t>市</w:t>
      </w:r>
      <w:r>
        <w:rPr>
          <w:rFonts w:hint="eastAsia" w:ascii="仿宋_GB2312" w:eastAsia="仿宋_GB2312" w:cs="仿宋_GB2312"/>
          <w:kern w:val="0"/>
          <w:sz w:val="32"/>
          <w:szCs w:val="32"/>
        </w:rPr>
        <w:t>本级财政当年拨付的资金</w:t>
      </w:r>
      <w:r>
        <w:rPr>
          <w:rFonts w:hint="eastAsia" w:ascii="仿宋_GB2312" w:cs="仿宋_GB2312"/>
          <w:kern w:val="0"/>
          <w:sz w:val="32"/>
          <w:szCs w:val="32"/>
          <w:lang w:eastAsia="zh-CN"/>
        </w:rPr>
        <w:t>，</w:t>
      </w:r>
      <w:r>
        <w:rPr>
          <w:rFonts w:hint="eastAsia" w:ascii="仿宋" w:hAnsi="仿宋" w:eastAsia="仿宋" w:cs="仿宋_GB2312"/>
          <w:kern w:val="0"/>
          <w:szCs w:val="32"/>
        </w:rPr>
        <w:t>与</w:t>
      </w:r>
      <w:r>
        <w:rPr>
          <w:rFonts w:hint="eastAsia" w:ascii="仿宋" w:hAnsi="仿宋" w:eastAsia="仿宋" w:cs="仿宋_GB2312"/>
          <w:kern w:val="0"/>
          <w:szCs w:val="32"/>
          <w:lang w:val="en-US" w:eastAsia="zh-CN"/>
        </w:rPr>
        <w:t>上年</w:t>
      </w:r>
      <w:r>
        <w:rPr>
          <w:rFonts w:hint="eastAsia" w:ascii="仿宋" w:hAnsi="仿宋" w:eastAsia="仿宋" w:cs="仿宋_GB2312"/>
          <w:kern w:val="0"/>
          <w:szCs w:val="32"/>
        </w:rPr>
        <w:t>决算数持平。</w:t>
      </w:r>
    </w:p>
    <w:p w14:paraId="0BFFFA8C">
      <w:pPr>
        <w:autoSpaceDE w:val="0"/>
        <w:autoSpaceDN w:val="0"/>
        <w:adjustRightInd w:val="0"/>
        <w:spacing w:line="560" w:lineRule="exact"/>
        <w:ind w:firstLine="800" w:firstLineChars="250"/>
        <w:jc w:val="left"/>
        <w:rPr>
          <w:rFonts w:ascii="仿宋" w:hAnsi="仿宋" w:eastAsia="仿宋" w:cs="仿宋_GB2312"/>
          <w:kern w:val="0"/>
          <w:szCs w:val="32"/>
        </w:rPr>
      </w:pPr>
      <w:r>
        <w:rPr>
          <w:rFonts w:ascii="仿宋" w:hAnsi="仿宋" w:eastAsia="仿宋" w:cs="仿宋_GB2312"/>
          <w:kern w:val="0"/>
          <w:szCs w:val="32"/>
        </w:rPr>
        <w:t>4</w:t>
      </w:r>
      <w:r>
        <w:rPr>
          <w:rFonts w:hint="eastAsia" w:ascii="仿宋" w:hAnsi="仿宋" w:eastAsia="仿宋" w:cs="仿宋_GB2312"/>
          <w:kern w:val="0"/>
          <w:szCs w:val="32"/>
        </w:rPr>
        <w:t>．事业收入</w:t>
      </w:r>
      <w:r>
        <w:rPr>
          <w:rFonts w:hint="eastAsia" w:ascii="仿宋" w:hAnsi="仿宋" w:eastAsia="仿宋"/>
          <w:kern w:val="0"/>
          <w:szCs w:val="32"/>
        </w:rPr>
        <w:t>0</w:t>
      </w:r>
      <w:r>
        <w:rPr>
          <w:rFonts w:hint="eastAsia" w:ascii="仿宋" w:hAnsi="仿宋" w:eastAsia="仿宋" w:cs="仿宋_GB2312"/>
          <w:kern w:val="0"/>
          <w:szCs w:val="32"/>
        </w:rPr>
        <w:t>万元，为事业单位开展业务活动取得的收入，与</w:t>
      </w:r>
      <w:r>
        <w:rPr>
          <w:rFonts w:hint="eastAsia" w:ascii="仿宋" w:hAnsi="仿宋" w:eastAsia="仿宋" w:cs="仿宋_GB2312"/>
          <w:kern w:val="0"/>
          <w:szCs w:val="32"/>
          <w:lang w:val="en-US" w:eastAsia="zh-CN"/>
        </w:rPr>
        <w:t>上年</w:t>
      </w:r>
      <w:r>
        <w:rPr>
          <w:rFonts w:hint="eastAsia" w:ascii="仿宋" w:hAnsi="仿宋" w:eastAsia="仿宋" w:cs="仿宋_GB2312"/>
          <w:kern w:val="0"/>
          <w:szCs w:val="32"/>
        </w:rPr>
        <w:t>决算数持平。</w:t>
      </w:r>
    </w:p>
    <w:p w14:paraId="39A60EE9">
      <w:pPr>
        <w:autoSpaceDE w:val="0"/>
        <w:autoSpaceDN w:val="0"/>
        <w:adjustRightInd w:val="0"/>
        <w:spacing w:line="560" w:lineRule="exact"/>
        <w:ind w:firstLine="787" w:firstLineChars="246"/>
        <w:jc w:val="left"/>
        <w:rPr>
          <w:rFonts w:ascii="仿宋" w:hAnsi="仿宋" w:eastAsia="仿宋" w:cs="仿宋_GB2312"/>
          <w:kern w:val="0"/>
          <w:szCs w:val="32"/>
        </w:rPr>
      </w:pPr>
      <w:r>
        <w:rPr>
          <w:rFonts w:ascii="仿宋" w:hAnsi="仿宋" w:eastAsia="仿宋"/>
          <w:kern w:val="0"/>
          <w:szCs w:val="32"/>
        </w:rPr>
        <w:t>5</w:t>
      </w:r>
      <w:r>
        <w:rPr>
          <w:rFonts w:hint="eastAsia" w:ascii="仿宋" w:hAnsi="仿宋" w:eastAsia="仿宋" w:cs="仿宋_GB2312"/>
          <w:kern w:val="0"/>
          <w:szCs w:val="32"/>
        </w:rPr>
        <w:t>．经营收入</w:t>
      </w:r>
      <w:r>
        <w:rPr>
          <w:rFonts w:hint="eastAsia" w:ascii="仿宋" w:hAnsi="仿宋" w:eastAsia="仿宋"/>
          <w:kern w:val="0"/>
          <w:szCs w:val="32"/>
        </w:rPr>
        <w:t>0</w:t>
      </w:r>
      <w:r>
        <w:rPr>
          <w:rFonts w:hint="eastAsia" w:ascii="仿宋" w:hAnsi="仿宋" w:eastAsia="仿宋" w:cs="仿宋_GB2312"/>
          <w:kern w:val="0"/>
          <w:szCs w:val="32"/>
        </w:rPr>
        <w:t>万</w:t>
      </w:r>
      <w:r>
        <w:rPr>
          <w:rFonts w:hint="eastAsia" w:ascii="仿宋" w:hAnsi="仿宋" w:eastAsia="仿宋" w:cs="仿宋_GB2312"/>
          <w:kern w:val="0"/>
          <w:szCs w:val="32"/>
          <w:lang w:val="en-US" w:eastAsia="zh-CN"/>
        </w:rPr>
        <w:t>元</w:t>
      </w:r>
      <w:r>
        <w:rPr>
          <w:rFonts w:hint="eastAsia" w:ascii="仿宋" w:hAnsi="仿宋" w:eastAsia="仿宋" w:cs="仿宋_GB2312"/>
          <w:kern w:val="0"/>
          <w:szCs w:val="32"/>
        </w:rPr>
        <w:t>，为事业单位在业务活动之外开展非独立核算经营活动取得的收入，与</w:t>
      </w:r>
      <w:r>
        <w:rPr>
          <w:rFonts w:hint="eastAsia" w:ascii="仿宋" w:hAnsi="仿宋" w:eastAsia="仿宋" w:cs="仿宋_GB2312"/>
          <w:kern w:val="0"/>
          <w:szCs w:val="32"/>
          <w:lang w:val="en-US" w:eastAsia="zh-CN"/>
        </w:rPr>
        <w:t>上年</w:t>
      </w:r>
      <w:r>
        <w:rPr>
          <w:rFonts w:hint="eastAsia" w:ascii="仿宋" w:hAnsi="仿宋" w:eastAsia="仿宋" w:cs="仿宋_GB2312"/>
          <w:kern w:val="0"/>
          <w:szCs w:val="32"/>
        </w:rPr>
        <w:t>决算数持平。</w:t>
      </w:r>
    </w:p>
    <w:p w14:paraId="03537445">
      <w:pPr>
        <w:autoSpaceDE w:val="0"/>
        <w:autoSpaceDN w:val="0"/>
        <w:adjustRightInd w:val="0"/>
        <w:spacing w:line="560" w:lineRule="exact"/>
        <w:ind w:firstLine="800" w:firstLineChars="250"/>
        <w:jc w:val="left"/>
        <w:rPr>
          <w:rFonts w:ascii="仿宋" w:hAnsi="仿宋" w:eastAsia="仿宋"/>
          <w:szCs w:val="32"/>
        </w:rPr>
      </w:pPr>
      <w:r>
        <w:rPr>
          <w:rFonts w:ascii="仿宋" w:hAnsi="仿宋" w:eastAsia="仿宋"/>
          <w:bCs/>
          <w:kern w:val="0"/>
          <w:szCs w:val="32"/>
        </w:rPr>
        <w:t>6</w:t>
      </w:r>
      <w:r>
        <w:rPr>
          <w:rFonts w:hint="eastAsia" w:ascii="仿宋" w:hAnsi="仿宋" w:eastAsia="仿宋" w:cs="仿宋_GB2312"/>
          <w:kern w:val="0"/>
          <w:szCs w:val="32"/>
        </w:rPr>
        <w:t>．其他收入</w:t>
      </w:r>
      <w:r>
        <w:rPr>
          <w:rFonts w:hint="eastAsia" w:ascii="仿宋" w:hAnsi="仿宋" w:eastAsia="仿宋" w:cs="仿宋_GB2312"/>
          <w:kern w:val="0"/>
          <w:szCs w:val="32"/>
          <w:lang w:val="en-US" w:eastAsia="zh-CN"/>
        </w:rPr>
        <w:t>8.61</w:t>
      </w:r>
      <w:r>
        <w:rPr>
          <w:rFonts w:hint="eastAsia" w:ascii="仿宋" w:hAnsi="仿宋" w:eastAsia="仿宋" w:cs="仿宋_GB2312"/>
          <w:kern w:val="0"/>
          <w:szCs w:val="32"/>
        </w:rPr>
        <w:t>万元，为预算单位在</w:t>
      </w:r>
      <w:r>
        <w:rPr>
          <w:rFonts w:hint="eastAsia" w:ascii="仿宋" w:hAnsi="仿宋" w:eastAsia="仿宋"/>
          <w:kern w:val="0"/>
          <w:szCs w:val="32"/>
        </w:rPr>
        <w:t>“</w:t>
      </w:r>
      <w:r>
        <w:rPr>
          <w:rFonts w:hint="eastAsia" w:ascii="仿宋" w:hAnsi="仿宋" w:eastAsia="仿宋" w:cs="仿宋_GB2312"/>
          <w:kern w:val="0"/>
          <w:szCs w:val="32"/>
        </w:rPr>
        <w:t>财政拨款收入</w:t>
      </w:r>
      <w:r>
        <w:rPr>
          <w:rFonts w:hint="eastAsia" w:ascii="仿宋" w:hAnsi="仿宋" w:eastAsia="仿宋"/>
          <w:kern w:val="0"/>
          <w:szCs w:val="32"/>
        </w:rPr>
        <w:t>”</w:t>
      </w:r>
      <w:r>
        <w:rPr>
          <w:rFonts w:hint="eastAsia" w:ascii="仿宋" w:hAnsi="仿宋" w:eastAsia="仿宋" w:cs="仿宋_GB2312"/>
          <w:kern w:val="0"/>
          <w:szCs w:val="32"/>
        </w:rPr>
        <w:t>、</w:t>
      </w:r>
      <w:r>
        <w:rPr>
          <w:rFonts w:hint="eastAsia" w:ascii="仿宋" w:hAnsi="仿宋" w:eastAsia="仿宋"/>
          <w:kern w:val="0"/>
          <w:szCs w:val="32"/>
        </w:rPr>
        <w:t>“</w:t>
      </w:r>
      <w:r>
        <w:rPr>
          <w:rFonts w:hint="eastAsia" w:ascii="仿宋" w:hAnsi="仿宋" w:eastAsia="仿宋" w:cs="仿宋_GB2312"/>
          <w:kern w:val="0"/>
          <w:szCs w:val="32"/>
        </w:rPr>
        <w:t>事业收入</w:t>
      </w:r>
      <w:r>
        <w:rPr>
          <w:rFonts w:hint="eastAsia" w:ascii="仿宋" w:hAnsi="仿宋" w:eastAsia="仿宋"/>
          <w:kern w:val="0"/>
          <w:szCs w:val="32"/>
        </w:rPr>
        <w:t>”</w:t>
      </w:r>
      <w:r>
        <w:rPr>
          <w:rFonts w:hint="eastAsia" w:ascii="仿宋" w:hAnsi="仿宋" w:eastAsia="仿宋" w:cs="仿宋_GB2312"/>
          <w:kern w:val="0"/>
          <w:szCs w:val="32"/>
        </w:rPr>
        <w:t>、</w:t>
      </w:r>
      <w:r>
        <w:rPr>
          <w:rFonts w:hint="eastAsia" w:ascii="仿宋" w:hAnsi="仿宋" w:eastAsia="仿宋"/>
          <w:kern w:val="0"/>
          <w:szCs w:val="32"/>
        </w:rPr>
        <w:t>“</w:t>
      </w:r>
      <w:r>
        <w:rPr>
          <w:rFonts w:hint="eastAsia" w:ascii="仿宋" w:hAnsi="仿宋" w:eastAsia="仿宋" w:cs="仿宋_GB2312"/>
          <w:kern w:val="0"/>
          <w:szCs w:val="32"/>
        </w:rPr>
        <w:t>经营收入</w:t>
      </w:r>
      <w:r>
        <w:rPr>
          <w:rFonts w:hint="eastAsia" w:ascii="仿宋" w:hAnsi="仿宋" w:eastAsia="仿宋"/>
          <w:kern w:val="0"/>
          <w:szCs w:val="32"/>
        </w:rPr>
        <w:t>”</w:t>
      </w:r>
      <w:r>
        <w:rPr>
          <w:rFonts w:hint="eastAsia" w:ascii="仿宋" w:hAnsi="仿宋" w:eastAsia="仿宋" w:cs="仿宋_GB2312"/>
          <w:kern w:val="0"/>
          <w:szCs w:val="32"/>
        </w:rPr>
        <w:t>之外取得的收入</w:t>
      </w:r>
      <w:r>
        <w:rPr>
          <w:rFonts w:hint="eastAsia" w:ascii="仿宋" w:hAnsi="仿宋" w:eastAsia="仿宋"/>
          <w:szCs w:val="32"/>
        </w:rPr>
        <w:t>。</w:t>
      </w:r>
      <w:r>
        <w:rPr>
          <w:rFonts w:hint="eastAsia" w:ascii="仿宋" w:hAnsi="仿宋" w:eastAsia="仿宋" w:cs="仿宋_GB2312"/>
          <w:kern w:val="0"/>
          <w:szCs w:val="32"/>
        </w:rPr>
        <w:t>较上年决算数</w:t>
      </w:r>
      <w:r>
        <w:rPr>
          <w:rFonts w:hint="eastAsia" w:ascii="仿宋" w:hAnsi="仿宋" w:eastAsia="仿宋" w:cs="仿宋_GB2312"/>
          <w:kern w:val="0"/>
          <w:szCs w:val="32"/>
          <w:lang w:val="en-US" w:eastAsia="zh-CN"/>
        </w:rPr>
        <w:t>49.26</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，减少</w:t>
      </w:r>
      <w:r>
        <w:rPr>
          <w:rFonts w:hint="eastAsia" w:ascii="仿宋" w:hAnsi="仿宋" w:eastAsia="仿宋" w:cs="仿宋_GB2312"/>
          <w:kern w:val="0"/>
          <w:szCs w:val="32"/>
          <w:lang w:val="en-US" w:eastAsia="zh-CN"/>
        </w:rPr>
        <w:t>40.65</w:t>
      </w:r>
      <w:r>
        <w:rPr>
          <w:rFonts w:hint="eastAsia" w:ascii="仿宋" w:hAnsi="仿宋" w:eastAsia="仿宋" w:cs="仿宋_GB2312"/>
          <w:kern w:val="0"/>
          <w:szCs w:val="32"/>
        </w:rPr>
        <w:t>万元，</w:t>
      </w:r>
      <w:r>
        <w:rPr>
          <w:rFonts w:hint="eastAsia" w:ascii="仿宋" w:hAnsi="仿宋" w:eastAsia="仿宋" w:cs="仿宋_GB2312"/>
          <w:kern w:val="0"/>
          <w:szCs w:val="32"/>
          <w:lang w:val="en-US" w:eastAsia="zh-CN"/>
        </w:rPr>
        <w:t>增长-82.52%，</w:t>
      </w:r>
      <w:r>
        <w:rPr>
          <w:rFonts w:hint="eastAsia" w:ascii="仿宋" w:hAnsi="仿宋" w:eastAsia="仿宋" w:cs="仿宋_GB2312"/>
          <w:kern w:val="0"/>
          <w:szCs w:val="32"/>
        </w:rPr>
        <w:t>主要</w:t>
      </w:r>
      <w:r>
        <w:rPr>
          <w:rFonts w:hint="eastAsia" w:ascii="仿宋" w:hAnsi="仿宋" w:eastAsia="仿宋" w:cs="仿宋_GB2312"/>
          <w:kern w:val="0"/>
          <w:szCs w:val="32"/>
          <w:lang w:eastAsia="zh-CN"/>
        </w:rPr>
        <w:t>原因</w:t>
      </w:r>
      <w:r>
        <w:rPr>
          <w:rFonts w:hint="eastAsia" w:ascii="仿宋" w:hAnsi="仿宋" w:eastAsia="仿宋" w:cs="仿宋_GB2312"/>
          <w:kern w:val="0"/>
          <w:szCs w:val="32"/>
        </w:rPr>
        <w:t>是其他收入</w:t>
      </w:r>
      <w:r>
        <w:rPr>
          <w:rFonts w:hint="eastAsia" w:ascii="仿宋" w:hAnsi="仿宋" w:eastAsia="仿宋" w:cs="仿宋_GB2312"/>
          <w:kern w:val="0"/>
          <w:szCs w:val="32"/>
          <w:lang w:eastAsia="zh-CN"/>
        </w:rPr>
        <w:t>减少</w:t>
      </w:r>
      <w:r>
        <w:rPr>
          <w:rFonts w:hint="eastAsia" w:ascii="仿宋" w:hAnsi="仿宋" w:eastAsia="仿宋" w:cs="仿宋_GB2312"/>
          <w:kern w:val="0"/>
          <w:szCs w:val="32"/>
        </w:rPr>
        <w:t>。</w:t>
      </w:r>
    </w:p>
    <w:p w14:paraId="3BBFABF7">
      <w:pPr>
        <w:autoSpaceDE w:val="0"/>
        <w:autoSpaceDN w:val="0"/>
        <w:adjustRightInd w:val="0"/>
        <w:spacing w:line="560" w:lineRule="exact"/>
        <w:ind w:firstLine="627" w:firstLineChars="196"/>
        <w:jc w:val="both"/>
        <w:rPr>
          <w:rFonts w:ascii="仿宋" w:hAnsi="仿宋" w:eastAsia="仿宋" w:cs="仿宋_GB2312"/>
          <w:kern w:val="0"/>
          <w:szCs w:val="32"/>
        </w:rPr>
      </w:pPr>
      <w:r>
        <w:rPr>
          <w:rFonts w:ascii="仿宋" w:hAnsi="仿宋" w:eastAsia="仿宋"/>
          <w:kern w:val="0"/>
          <w:szCs w:val="32"/>
        </w:rPr>
        <w:t>7</w:t>
      </w:r>
      <w:r>
        <w:rPr>
          <w:rFonts w:hint="eastAsia" w:ascii="仿宋" w:hAnsi="仿宋" w:eastAsia="仿宋" w:cs="仿宋_GB2312"/>
          <w:kern w:val="0"/>
          <w:szCs w:val="32"/>
        </w:rPr>
        <w:t>．</w:t>
      </w:r>
      <w:r>
        <w:rPr>
          <w:rFonts w:hint="eastAsia" w:ascii="仿宋_GB2312" w:eastAsia="仿宋_GB2312" w:cs="仿宋_GB2312"/>
          <w:kern w:val="0"/>
          <w:sz w:val="32"/>
          <w:szCs w:val="32"/>
        </w:rPr>
        <w:t>使用非财政拨款结余</w:t>
      </w:r>
      <w:r>
        <w:rPr>
          <w:rFonts w:hint="eastAsia" w:ascii="仿宋_GB2312"/>
          <w:kern w:val="0"/>
          <w:sz w:val="32"/>
          <w:szCs w:val="32"/>
          <w:lang w:val="en-US" w:eastAsia="zh-CN"/>
        </w:rPr>
        <w:t>0</w:t>
      </w:r>
      <w:r>
        <w:rPr>
          <w:rFonts w:hint="eastAsia" w:ascii="仿宋_GB2312" w:eastAsia="仿宋_GB2312" w:cs="仿宋_GB2312"/>
          <w:kern w:val="0"/>
          <w:sz w:val="32"/>
          <w:szCs w:val="32"/>
        </w:rPr>
        <w:t>万元，主要是所属事业单位在当年的</w:t>
      </w:r>
      <w:r>
        <w:rPr>
          <w:rFonts w:hint="eastAsia" w:ascii="仿宋_GB2312" w:eastAsia="仿宋_GB2312"/>
          <w:kern w:val="0"/>
          <w:sz w:val="32"/>
          <w:szCs w:val="32"/>
        </w:rPr>
        <w:t>“</w:t>
      </w:r>
      <w:r>
        <w:rPr>
          <w:rFonts w:hint="eastAsia" w:ascii="仿宋_GB2312" w:eastAsia="仿宋_GB2312" w:cs="仿宋_GB2312"/>
          <w:kern w:val="0"/>
          <w:sz w:val="32"/>
          <w:szCs w:val="32"/>
        </w:rPr>
        <w:t>财政拨款收入</w:t>
      </w:r>
      <w:r>
        <w:rPr>
          <w:rFonts w:hint="eastAsia" w:ascii="仿宋_GB2312" w:eastAsia="仿宋_GB2312"/>
          <w:kern w:val="0"/>
          <w:sz w:val="32"/>
          <w:szCs w:val="32"/>
        </w:rPr>
        <w:t>”“</w:t>
      </w:r>
      <w:r>
        <w:rPr>
          <w:rFonts w:hint="eastAsia" w:ascii="仿宋_GB2312" w:eastAsia="仿宋_GB2312" w:cs="仿宋_GB2312"/>
          <w:kern w:val="0"/>
          <w:sz w:val="32"/>
          <w:szCs w:val="32"/>
        </w:rPr>
        <w:t>事业收入</w:t>
      </w:r>
      <w:r>
        <w:rPr>
          <w:rFonts w:hint="eastAsia" w:ascii="仿宋_GB2312" w:eastAsia="仿宋_GB2312"/>
          <w:kern w:val="0"/>
          <w:sz w:val="32"/>
          <w:szCs w:val="32"/>
        </w:rPr>
        <w:t>”“</w:t>
      </w:r>
      <w:r>
        <w:rPr>
          <w:rFonts w:hint="eastAsia" w:ascii="仿宋_GB2312" w:eastAsia="仿宋_GB2312" w:cs="仿宋_GB2312"/>
          <w:kern w:val="0"/>
          <w:sz w:val="32"/>
          <w:szCs w:val="32"/>
        </w:rPr>
        <w:t>经营收入</w:t>
      </w:r>
      <w:r>
        <w:rPr>
          <w:rFonts w:hint="eastAsia" w:ascii="仿宋_GB2312" w:eastAsia="仿宋_GB2312"/>
          <w:kern w:val="0"/>
          <w:sz w:val="32"/>
          <w:szCs w:val="32"/>
        </w:rPr>
        <w:t>”</w:t>
      </w:r>
      <w:r>
        <w:rPr>
          <w:rFonts w:hint="eastAsia" w:ascii="仿宋_GB2312" w:eastAsia="仿宋_GB2312" w:cs="仿宋_GB2312"/>
          <w:kern w:val="0"/>
          <w:sz w:val="32"/>
          <w:szCs w:val="32"/>
        </w:rPr>
        <w:t>及</w:t>
      </w:r>
      <w:r>
        <w:rPr>
          <w:rFonts w:hint="eastAsia" w:ascii="仿宋_GB2312" w:eastAsia="仿宋_GB2312"/>
          <w:kern w:val="0"/>
          <w:sz w:val="32"/>
          <w:szCs w:val="32"/>
        </w:rPr>
        <w:t>“</w:t>
      </w:r>
      <w:r>
        <w:rPr>
          <w:rFonts w:hint="eastAsia" w:ascii="仿宋_GB2312" w:eastAsia="仿宋_GB2312" w:cs="仿宋_GB2312"/>
          <w:kern w:val="0"/>
          <w:sz w:val="32"/>
          <w:szCs w:val="32"/>
        </w:rPr>
        <w:t>其他收入</w:t>
      </w:r>
      <w:r>
        <w:rPr>
          <w:rFonts w:hint="eastAsia" w:ascii="仿宋_GB2312" w:eastAsia="仿宋_GB2312"/>
          <w:kern w:val="0"/>
          <w:sz w:val="32"/>
          <w:szCs w:val="32"/>
        </w:rPr>
        <w:t>”</w:t>
      </w:r>
      <w:r>
        <w:rPr>
          <w:rFonts w:hint="eastAsia" w:ascii="仿宋_GB2312" w:eastAsia="仿宋_GB2312" w:cs="仿宋_GB2312"/>
          <w:kern w:val="0"/>
          <w:sz w:val="32"/>
          <w:szCs w:val="32"/>
        </w:rPr>
        <w:t>不能保证其支出的情况下，使用以前年度积累的非财政拨款结余弥补本年度收支缺口的资金。</w:t>
      </w:r>
      <w:r>
        <w:rPr>
          <w:rFonts w:hint="eastAsia" w:ascii="仿宋_GB2312" w:hAnsi="黑体" w:cs="仿宋_GB2312"/>
          <w:kern w:val="0"/>
          <w:sz w:val="32"/>
          <w:szCs w:val="32"/>
          <w:lang w:val="en-US" w:eastAsia="zh-CN"/>
        </w:rPr>
        <w:t>与上年</w:t>
      </w:r>
      <w:r>
        <w:rPr>
          <w:rFonts w:hint="eastAsia" w:ascii="仿宋_GB2312" w:hAnsi="黑体" w:eastAsia="仿宋_GB2312" w:cs="仿宋_GB2312"/>
          <w:kern w:val="0"/>
          <w:sz w:val="32"/>
          <w:szCs w:val="32"/>
        </w:rPr>
        <w:t>决算数</w:t>
      </w:r>
      <w:r>
        <w:rPr>
          <w:rFonts w:hint="eastAsia" w:ascii="仿宋_GB2312" w:hAnsi="黑体" w:cs="仿宋_GB2312"/>
          <w:kern w:val="0"/>
          <w:sz w:val="32"/>
          <w:szCs w:val="32"/>
          <w:lang w:val="en-US" w:eastAsia="zh-CN"/>
        </w:rPr>
        <w:t>持平</w:t>
      </w:r>
      <w:r>
        <w:rPr>
          <w:rFonts w:hint="eastAsia" w:ascii="仿宋_GB2312" w:hAnsi="黑体" w:eastAsia="仿宋_GB2312" w:cs="仿宋_GB2312"/>
          <w:kern w:val="0"/>
          <w:sz w:val="32"/>
          <w:szCs w:val="32"/>
        </w:rPr>
        <w:t>。</w:t>
      </w:r>
    </w:p>
    <w:p w14:paraId="6CAB321D">
      <w:pPr>
        <w:tabs>
          <w:tab w:val="left" w:pos="8400"/>
        </w:tabs>
        <w:autoSpaceDE w:val="0"/>
        <w:autoSpaceDN w:val="0"/>
        <w:adjustRightInd w:val="0"/>
        <w:spacing w:line="560" w:lineRule="exact"/>
        <w:ind w:right="138" w:rightChars="43" w:firstLine="640" w:firstLineChars="200"/>
        <w:jc w:val="left"/>
        <w:rPr>
          <w:rFonts w:hint="eastAsia" w:ascii="仿宋" w:hAnsi="仿宋" w:eastAsia="仿宋" w:cs="仿宋_GB2312"/>
          <w:kern w:val="0"/>
          <w:szCs w:val="32"/>
          <w:lang w:val="en-US" w:eastAsia="zh-CN"/>
        </w:rPr>
      </w:pPr>
      <w:r>
        <w:rPr>
          <w:rFonts w:ascii="仿宋" w:hAnsi="仿宋" w:eastAsia="仿宋"/>
          <w:bCs/>
          <w:kern w:val="0"/>
          <w:szCs w:val="32"/>
        </w:rPr>
        <w:t>8</w:t>
      </w:r>
      <w:r>
        <w:rPr>
          <w:rFonts w:hint="eastAsia" w:ascii="仿宋" w:hAnsi="仿宋" w:eastAsia="仿宋" w:cs="仿宋_GB2312"/>
          <w:kern w:val="0"/>
          <w:szCs w:val="32"/>
        </w:rPr>
        <w:t>.上年结转和结余</w:t>
      </w:r>
      <w:r>
        <w:rPr>
          <w:rFonts w:hint="eastAsia" w:ascii="仿宋" w:hAnsi="仿宋" w:eastAsia="仿宋" w:cs="仿宋_GB2312"/>
          <w:kern w:val="0"/>
          <w:szCs w:val="32"/>
          <w:lang w:val="en-US" w:eastAsia="zh-CN"/>
        </w:rPr>
        <w:t>14.24</w:t>
      </w:r>
      <w:r>
        <w:rPr>
          <w:rFonts w:hint="eastAsia" w:ascii="仿宋" w:hAnsi="仿宋" w:eastAsia="仿宋" w:cs="仿宋_GB2312"/>
          <w:kern w:val="0"/>
          <w:szCs w:val="32"/>
        </w:rPr>
        <w:t>万元，较上年决算数</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，增加</w:t>
      </w:r>
      <w:r>
        <w:rPr>
          <w:rFonts w:hint="eastAsia" w:ascii="仿宋" w:hAnsi="仿宋" w:eastAsia="仿宋" w:cs="仿宋_GB2312"/>
          <w:kern w:val="0"/>
          <w:szCs w:val="32"/>
          <w:lang w:val="en-US" w:eastAsia="zh-CN"/>
        </w:rPr>
        <w:t>14.24</w:t>
      </w:r>
      <w:r>
        <w:rPr>
          <w:rFonts w:hint="eastAsia" w:ascii="仿宋" w:hAnsi="仿宋" w:eastAsia="仿宋" w:cs="仿宋_GB2312"/>
          <w:kern w:val="0"/>
          <w:szCs w:val="32"/>
        </w:rPr>
        <w:t>万元，</w:t>
      </w:r>
      <w:r>
        <w:rPr>
          <w:rFonts w:hint="eastAsia" w:ascii="仿宋" w:hAnsi="仿宋" w:eastAsia="仿宋" w:cs="仿宋_GB2312"/>
          <w:kern w:val="0"/>
          <w:szCs w:val="32"/>
          <w:lang w:val="en-US" w:eastAsia="zh-CN"/>
        </w:rPr>
        <w:t>增长100%，</w:t>
      </w:r>
      <w:r>
        <w:rPr>
          <w:rFonts w:hint="eastAsia" w:ascii="仿宋" w:hAnsi="仿宋" w:eastAsia="仿宋" w:cs="仿宋_GB2312"/>
          <w:kern w:val="0"/>
          <w:szCs w:val="32"/>
        </w:rPr>
        <w:t>主要</w:t>
      </w:r>
      <w:r>
        <w:rPr>
          <w:rFonts w:hint="eastAsia" w:ascii="仿宋" w:hAnsi="仿宋" w:eastAsia="仿宋" w:cs="仿宋_GB2312"/>
          <w:kern w:val="0"/>
          <w:szCs w:val="32"/>
          <w:lang w:eastAsia="zh-CN"/>
        </w:rPr>
        <w:t>原因</w:t>
      </w:r>
      <w:r>
        <w:rPr>
          <w:rFonts w:hint="eastAsia" w:ascii="仿宋" w:hAnsi="仿宋" w:eastAsia="仿宋" w:cs="仿宋_GB2312"/>
          <w:kern w:val="0"/>
          <w:szCs w:val="32"/>
        </w:rPr>
        <w:t>是</w:t>
      </w:r>
      <w:r>
        <w:rPr>
          <w:rFonts w:hint="eastAsia" w:ascii="仿宋" w:hAnsi="仿宋" w:eastAsia="仿宋" w:cs="仿宋_GB2312"/>
          <w:kern w:val="0"/>
          <w:szCs w:val="32"/>
          <w:lang w:val="en-US" w:eastAsia="zh-CN"/>
        </w:rPr>
        <w:t>2023年度没有</w:t>
      </w:r>
      <w:r>
        <w:rPr>
          <w:rFonts w:hint="eastAsia" w:ascii="仿宋" w:hAnsi="仿宋" w:eastAsia="仿宋" w:cs="仿宋_GB2312"/>
          <w:kern w:val="0"/>
          <w:szCs w:val="32"/>
        </w:rPr>
        <w:t>上年结转和结余</w:t>
      </w:r>
      <w:r>
        <w:rPr>
          <w:rFonts w:hint="eastAsia" w:ascii="仿宋" w:hAnsi="仿宋" w:eastAsia="仿宋" w:cs="仿宋_GB2312"/>
          <w:kern w:val="0"/>
          <w:szCs w:val="32"/>
          <w:lang w:eastAsia="zh-CN"/>
        </w:rPr>
        <w:t>。</w:t>
      </w:r>
    </w:p>
    <w:p w14:paraId="1E449030">
      <w:pPr>
        <w:autoSpaceDE w:val="0"/>
        <w:autoSpaceDN w:val="0"/>
        <w:adjustRightInd w:val="0"/>
        <w:spacing w:line="560" w:lineRule="exact"/>
        <w:ind w:firstLine="640" w:firstLineChars="200"/>
        <w:jc w:val="left"/>
        <w:rPr>
          <w:rFonts w:ascii="仿宋" w:hAnsi="仿宋" w:eastAsia="仿宋" w:cs="仿宋_GB2312"/>
          <w:color w:val="FF0000"/>
          <w:kern w:val="0"/>
          <w:szCs w:val="32"/>
        </w:rPr>
      </w:pPr>
      <w:r>
        <w:rPr>
          <w:rFonts w:hint="eastAsia" w:ascii="仿宋" w:hAnsi="仿宋" w:eastAsia="仿宋" w:cs="仿宋_GB2312"/>
          <w:kern w:val="0"/>
          <w:szCs w:val="32"/>
        </w:rPr>
        <w:t>（二）本部门</w:t>
      </w:r>
      <w:r>
        <w:rPr>
          <w:rFonts w:hint="eastAsia" w:ascii="仿宋" w:hAnsi="仿宋" w:eastAsia="仿宋" w:cs="仿宋_GB2312"/>
          <w:kern w:val="0"/>
          <w:szCs w:val="32"/>
          <w:lang w:eastAsia="zh-CN"/>
        </w:rPr>
        <w:t>2023年</w:t>
      </w:r>
      <w:r>
        <w:rPr>
          <w:rFonts w:hint="eastAsia" w:ascii="仿宋" w:hAnsi="仿宋" w:eastAsia="仿宋" w:cs="仿宋_GB2312"/>
          <w:kern w:val="0"/>
          <w:szCs w:val="32"/>
        </w:rPr>
        <w:t>度总支出</w:t>
      </w:r>
      <w:r>
        <w:rPr>
          <w:rFonts w:hint="eastAsia" w:ascii="仿宋" w:hAnsi="仿宋" w:eastAsia="仿宋" w:cs="仿宋_GB2312"/>
          <w:kern w:val="0"/>
          <w:szCs w:val="32"/>
          <w:lang w:val="en-US" w:eastAsia="zh-CN"/>
        </w:rPr>
        <w:t>1728.63</w:t>
      </w:r>
      <w:r>
        <w:rPr>
          <w:rFonts w:hint="eastAsia" w:ascii="仿宋" w:hAnsi="仿宋" w:eastAsia="仿宋" w:cs="仿宋_GB2312"/>
          <w:kern w:val="0"/>
          <w:szCs w:val="32"/>
        </w:rPr>
        <w:t>万元，其中本年支出</w:t>
      </w:r>
      <w:r>
        <w:rPr>
          <w:rFonts w:hint="eastAsia" w:ascii="仿宋" w:hAnsi="仿宋" w:eastAsia="仿宋" w:cs="仿宋_GB2312"/>
          <w:kern w:val="0"/>
          <w:szCs w:val="32"/>
          <w:lang w:val="en-US" w:eastAsia="zh-CN"/>
        </w:rPr>
        <w:t>1728.63</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w:t>
      </w:r>
      <w:r>
        <w:rPr>
          <w:rFonts w:hint="eastAsia" w:ascii="仿宋" w:hAnsi="仿宋" w:eastAsia="仿宋" w:cs="仿宋_GB2312"/>
          <w:kern w:val="0"/>
          <w:szCs w:val="32"/>
        </w:rPr>
        <w:t>较上年决算数</w:t>
      </w:r>
      <w:r>
        <w:rPr>
          <w:rFonts w:hint="eastAsia" w:ascii="仿宋" w:hAnsi="仿宋" w:eastAsia="仿宋" w:cs="仿宋_GB2312"/>
          <w:kern w:val="0"/>
          <w:szCs w:val="32"/>
          <w:lang w:val="en-US" w:eastAsia="zh-CN"/>
        </w:rPr>
        <w:t>1880.74</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，减少</w:t>
      </w:r>
      <w:r>
        <w:rPr>
          <w:rFonts w:hint="eastAsia" w:ascii="仿宋" w:hAnsi="仿宋" w:eastAsia="仿宋" w:cs="仿宋_GB2312"/>
          <w:kern w:val="0"/>
          <w:szCs w:val="32"/>
          <w:lang w:val="en-US" w:eastAsia="zh-CN"/>
        </w:rPr>
        <w:t>152.11</w:t>
      </w:r>
      <w:r>
        <w:rPr>
          <w:rFonts w:hint="eastAsia" w:ascii="仿宋" w:hAnsi="仿宋" w:eastAsia="仿宋" w:cs="仿宋_GB2312"/>
          <w:kern w:val="0"/>
          <w:szCs w:val="32"/>
        </w:rPr>
        <w:t>万元，同比</w:t>
      </w:r>
      <w:r>
        <w:rPr>
          <w:rFonts w:hint="eastAsia" w:ascii="仿宋" w:hAnsi="仿宋" w:eastAsia="仿宋" w:cs="仿宋_GB2312"/>
          <w:kern w:val="0"/>
          <w:szCs w:val="32"/>
          <w:lang w:val="en-US" w:eastAsia="zh-CN"/>
        </w:rPr>
        <w:t>增长-8.09</w:t>
      </w:r>
      <w:r>
        <w:rPr>
          <w:rFonts w:hint="eastAsia" w:ascii="仿宋" w:hAnsi="仿宋" w:eastAsia="仿宋" w:cs="仿宋_GB2312"/>
          <w:kern w:val="0"/>
          <w:szCs w:val="32"/>
        </w:rPr>
        <w:t>% ，主要原因是</w:t>
      </w:r>
      <w:r>
        <w:rPr>
          <w:rFonts w:hint="eastAsia" w:ascii="仿宋" w:hAnsi="仿宋" w:eastAsia="仿宋" w:cs="仿宋_GB2312"/>
          <w:kern w:val="0"/>
          <w:szCs w:val="32"/>
          <w:lang w:val="en-US" w:eastAsia="zh-CN"/>
        </w:rPr>
        <w:t>2024年人员经费同比减少</w:t>
      </w:r>
      <w:r>
        <w:rPr>
          <w:rFonts w:hint="eastAsia" w:ascii="仿宋" w:hAnsi="仿宋" w:eastAsia="仿宋" w:cs="仿宋_GB2312"/>
          <w:kern w:val="0"/>
          <w:szCs w:val="32"/>
        </w:rPr>
        <w:t>。支出具体情况如下：</w:t>
      </w:r>
    </w:p>
    <w:p w14:paraId="53AC9E47">
      <w:pPr>
        <w:spacing w:line="560" w:lineRule="exact"/>
        <w:ind w:right="138" w:rightChars="43" w:firstLine="640" w:firstLineChars="200"/>
        <w:rPr>
          <w:rFonts w:hint="eastAsia" w:ascii="仿宋" w:hAnsi="仿宋" w:eastAsia="仿宋" w:cs="仿宋_GB2312"/>
          <w:kern w:val="0"/>
          <w:szCs w:val="32"/>
          <w:highlight w:val="none"/>
          <w:lang w:val="en-US" w:eastAsia="zh-CN"/>
        </w:rPr>
      </w:pPr>
      <w:r>
        <w:rPr>
          <w:rFonts w:hint="eastAsia" w:ascii="仿宋" w:hAnsi="仿宋" w:eastAsia="仿宋" w:cs="仿宋_GB2312"/>
          <w:kern w:val="0"/>
          <w:szCs w:val="32"/>
        </w:rPr>
        <w:t>1</w:t>
      </w:r>
      <w:r>
        <w:rPr>
          <w:rFonts w:hint="eastAsia" w:ascii="仿宋" w:hAnsi="仿宋" w:eastAsia="仿宋"/>
          <w:bCs/>
          <w:kern w:val="0"/>
          <w:szCs w:val="32"/>
        </w:rPr>
        <w:t>.</w:t>
      </w:r>
      <w:r>
        <w:rPr>
          <w:rFonts w:hint="eastAsia" w:ascii="仿宋" w:hAnsi="仿宋" w:eastAsia="仿宋" w:cs="仿宋_GB2312"/>
          <w:kern w:val="0"/>
          <w:szCs w:val="32"/>
        </w:rPr>
        <w:t>文化旅游体育与传媒支出</w:t>
      </w:r>
      <w:r>
        <w:rPr>
          <w:rFonts w:hint="eastAsia" w:ascii="仿宋" w:hAnsi="仿宋" w:eastAsia="仿宋" w:cs="仿宋_GB2312"/>
          <w:kern w:val="0"/>
          <w:szCs w:val="32"/>
          <w:lang w:val="en-US" w:eastAsia="zh-CN"/>
        </w:rPr>
        <w:t>1518.35</w:t>
      </w:r>
      <w:r>
        <w:rPr>
          <w:rFonts w:hint="eastAsia" w:ascii="仿宋" w:hAnsi="仿宋" w:eastAsia="仿宋" w:cs="仿宋_GB2312"/>
          <w:kern w:val="0"/>
          <w:szCs w:val="32"/>
        </w:rPr>
        <w:t>万元，较上年决算数</w:t>
      </w:r>
      <w:r>
        <w:rPr>
          <w:rFonts w:hint="eastAsia" w:ascii="仿宋" w:hAnsi="仿宋" w:eastAsia="仿宋" w:cs="仿宋_GB2312"/>
          <w:kern w:val="0"/>
          <w:szCs w:val="32"/>
          <w:lang w:val="en-US" w:eastAsia="zh-CN"/>
        </w:rPr>
        <w:t>1630.43</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w:t>
      </w:r>
      <w:r>
        <w:rPr>
          <w:rFonts w:hint="eastAsia" w:ascii="仿宋" w:hAnsi="仿宋" w:eastAsia="仿宋" w:cs="仿宋_GB2312"/>
          <w:kern w:val="0"/>
          <w:szCs w:val="32"/>
          <w:lang w:val="en-US" w:eastAsia="zh-CN"/>
        </w:rPr>
        <w:t>减少112.08</w:t>
      </w:r>
      <w:r>
        <w:rPr>
          <w:rFonts w:hint="eastAsia" w:ascii="仿宋" w:hAnsi="仿宋" w:eastAsia="仿宋" w:cs="仿宋_GB2312"/>
          <w:kern w:val="0"/>
          <w:szCs w:val="32"/>
        </w:rPr>
        <w:t>万元，同比</w:t>
      </w:r>
      <w:r>
        <w:rPr>
          <w:rFonts w:hint="eastAsia" w:ascii="仿宋" w:hAnsi="仿宋" w:eastAsia="仿宋" w:cs="仿宋_GB2312"/>
          <w:kern w:val="0"/>
          <w:szCs w:val="32"/>
          <w:lang w:val="en-US" w:eastAsia="zh-CN"/>
        </w:rPr>
        <w:t>下降6.88</w:t>
      </w:r>
      <w:r>
        <w:rPr>
          <w:rFonts w:hint="eastAsia" w:ascii="仿宋" w:hAnsi="仿宋" w:eastAsia="仿宋" w:cs="仿宋_GB2312"/>
          <w:kern w:val="0"/>
          <w:szCs w:val="32"/>
        </w:rPr>
        <w:t>%，主要原因是</w:t>
      </w:r>
      <w:r>
        <w:rPr>
          <w:rFonts w:hint="eastAsia" w:ascii="仿宋" w:hAnsi="仿宋" w:eastAsia="仿宋" w:cs="仿宋_GB2312"/>
          <w:kern w:val="0"/>
          <w:szCs w:val="32"/>
          <w:highlight w:val="none"/>
          <w:lang w:val="en-US" w:eastAsia="zh-CN"/>
        </w:rPr>
        <w:t>2024年支出功能分类科目调整。</w:t>
      </w:r>
    </w:p>
    <w:p w14:paraId="601D40F5">
      <w:pPr>
        <w:spacing w:line="560" w:lineRule="exact"/>
        <w:ind w:right="138" w:rightChars="43" w:firstLine="640" w:firstLineChars="200"/>
        <w:rPr>
          <w:rFonts w:ascii="仿宋" w:hAnsi="仿宋" w:eastAsia="仿宋" w:cs="仿宋_GB2312"/>
          <w:kern w:val="0"/>
          <w:szCs w:val="32"/>
        </w:rPr>
      </w:pPr>
      <w:r>
        <w:rPr>
          <w:rFonts w:hint="eastAsia" w:ascii="仿宋" w:hAnsi="仿宋" w:eastAsia="仿宋" w:cs="仿宋_GB2312"/>
          <w:kern w:val="0"/>
          <w:szCs w:val="32"/>
        </w:rPr>
        <w:t>2</w:t>
      </w:r>
      <w:r>
        <w:rPr>
          <w:rFonts w:hint="eastAsia" w:ascii="仿宋" w:hAnsi="仿宋" w:eastAsia="仿宋" w:cs="仿宋_GB2312"/>
          <w:kern w:val="0"/>
          <w:szCs w:val="32"/>
          <w:lang w:val="en-US" w:eastAsia="zh-CN"/>
        </w:rPr>
        <w:t>.卫生健康</w:t>
      </w:r>
      <w:r>
        <w:rPr>
          <w:rFonts w:hint="eastAsia" w:ascii="仿宋" w:hAnsi="仿宋" w:eastAsia="仿宋" w:cs="仿宋_GB2312"/>
          <w:kern w:val="0"/>
          <w:szCs w:val="32"/>
        </w:rPr>
        <w:t>支出</w:t>
      </w:r>
      <w:r>
        <w:rPr>
          <w:rFonts w:hint="eastAsia" w:ascii="仿宋" w:hAnsi="仿宋" w:eastAsia="仿宋" w:cs="仿宋_GB2312"/>
          <w:kern w:val="0"/>
          <w:szCs w:val="32"/>
          <w:lang w:val="en-US" w:eastAsia="zh-CN"/>
        </w:rPr>
        <w:t>24.02</w:t>
      </w:r>
      <w:r>
        <w:rPr>
          <w:rFonts w:hint="eastAsia" w:ascii="仿宋" w:hAnsi="仿宋" w:eastAsia="仿宋" w:cs="仿宋_GB2312"/>
          <w:kern w:val="0"/>
          <w:szCs w:val="32"/>
        </w:rPr>
        <w:t>万元，较上年决算数</w:t>
      </w:r>
      <w:r>
        <w:rPr>
          <w:rFonts w:hint="eastAsia" w:ascii="仿宋" w:hAnsi="仿宋" w:eastAsia="仿宋" w:cs="仿宋_GB2312"/>
          <w:kern w:val="0"/>
          <w:szCs w:val="32"/>
          <w:lang w:val="en-US" w:eastAsia="zh-CN"/>
        </w:rPr>
        <w:t>24.28</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，减少</w:t>
      </w:r>
      <w:r>
        <w:rPr>
          <w:rFonts w:hint="eastAsia" w:ascii="仿宋" w:hAnsi="仿宋" w:eastAsia="仿宋" w:cs="仿宋_GB2312"/>
          <w:kern w:val="0"/>
          <w:szCs w:val="32"/>
          <w:lang w:val="en-US" w:eastAsia="zh-CN"/>
        </w:rPr>
        <w:t>0.26</w:t>
      </w:r>
      <w:r>
        <w:rPr>
          <w:rFonts w:hint="eastAsia" w:ascii="仿宋" w:hAnsi="仿宋" w:eastAsia="仿宋" w:cs="仿宋_GB2312"/>
          <w:kern w:val="0"/>
          <w:szCs w:val="32"/>
        </w:rPr>
        <w:t>万元，同比</w:t>
      </w:r>
      <w:r>
        <w:rPr>
          <w:rFonts w:hint="eastAsia" w:ascii="仿宋" w:hAnsi="仿宋" w:eastAsia="仿宋" w:cs="仿宋_GB2312"/>
          <w:kern w:val="0"/>
          <w:szCs w:val="32"/>
          <w:lang w:val="en-US" w:eastAsia="zh-CN"/>
        </w:rPr>
        <w:t>增长-1.08</w:t>
      </w:r>
      <w:r>
        <w:rPr>
          <w:rFonts w:hint="eastAsia" w:ascii="仿宋" w:hAnsi="仿宋" w:eastAsia="仿宋" w:cs="仿宋_GB2312"/>
          <w:kern w:val="0"/>
          <w:szCs w:val="32"/>
        </w:rPr>
        <w:t>%，主要</w:t>
      </w:r>
      <w:r>
        <w:rPr>
          <w:rFonts w:hint="eastAsia" w:ascii="仿宋" w:hAnsi="仿宋" w:eastAsia="仿宋" w:cs="仿宋_GB2312"/>
          <w:kern w:val="0"/>
          <w:szCs w:val="32"/>
          <w:lang w:val="en-US" w:eastAsia="zh-CN"/>
        </w:rPr>
        <w:t>原因是医疗保险支出减少</w:t>
      </w:r>
      <w:r>
        <w:rPr>
          <w:rFonts w:hint="eastAsia" w:ascii="仿宋" w:hAnsi="仿宋" w:eastAsia="仿宋" w:cs="仿宋_GB2312"/>
          <w:kern w:val="0"/>
          <w:szCs w:val="32"/>
        </w:rPr>
        <w:t>。</w:t>
      </w:r>
    </w:p>
    <w:p w14:paraId="53CF04F1">
      <w:pPr>
        <w:autoSpaceDE w:val="0"/>
        <w:autoSpaceDN w:val="0"/>
        <w:adjustRightInd w:val="0"/>
        <w:spacing w:line="560" w:lineRule="exact"/>
        <w:ind w:firstLine="800" w:firstLineChars="250"/>
        <w:jc w:val="left"/>
        <w:rPr>
          <w:rFonts w:ascii="仿宋" w:hAnsi="仿宋" w:eastAsia="仿宋"/>
          <w:color w:val="FF0000"/>
          <w:szCs w:val="32"/>
        </w:rPr>
      </w:pPr>
      <w:r>
        <w:rPr>
          <w:rFonts w:hint="eastAsia" w:ascii="仿宋" w:hAnsi="仿宋" w:eastAsia="仿宋" w:cs="仿宋_GB2312"/>
          <w:kern w:val="0"/>
          <w:szCs w:val="32"/>
          <w:lang w:val="en-US" w:eastAsia="zh-CN"/>
        </w:rPr>
        <w:t>3.城乡社区</w:t>
      </w:r>
      <w:r>
        <w:rPr>
          <w:rFonts w:hint="eastAsia" w:ascii="仿宋" w:hAnsi="仿宋" w:eastAsia="仿宋" w:cs="仿宋_GB2312"/>
          <w:kern w:val="0"/>
          <w:szCs w:val="32"/>
        </w:rPr>
        <w:t>支出</w:t>
      </w:r>
      <w:r>
        <w:rPr>
          <w:rFonts w:hint="eastAsia" w:ascii="仿宋" w:hAnsi="仿宋" w:eastAsia="仿宋" w:cs="仿宋_GB2312"/>
          <w:kern w:val="0"/>
          <w:szCs w:val="32"/>
          <w:highlight w:val="none"/>
          <w:lang w:val="en-US" w:eastAsia="zh-CN"/>
        </w:rPr>
        <w:t>1.5</w:t>
      </w:r>
      <w:r>
        <w:rPr>
          <w:rFonts w:hint="eastAsia" w:ascii="仿宋" w:hAnsi="仿宋" w:eastAsia="仿宋" w:cs="仿宋_GB2312"/>
          <w:kern w:val="0"/>
          <w:szCs w:val="32"/>
        </w:rPr>
        <w:t>万元，较上年决算数</w:t>
      </w:r>
      <w:r>
        <w:rPr>
          <w:rFonts w:hint="eastAsia" w:ascii="仿宋" w:hAnsi="仿宋" w:eastAsia="仿宋" w:cs="仿宋_GB2312"/>
          <w:kern w:val="0"/>
          <w:szCs w:val="32"/>
          <w:highlight w:val="none"/>
          <w:lang w:val="en-US" w:eastAsia="zh-CN"/>
        </w:rPr>
        <w:t>36.93</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，减少</w:t>
      </w:r>
      <w:r>
        <w:rPr>
          <w:rFonts w:hint="eastAsia" w:ascii="仿宋" w:hAnsi="仿宋" w:eastAsia="仿宋" w:cs="仿宋_GB2312"/>
          <w:kern w:val="0"/>
          <w:szCs w:val="32"/>
          <w:lang w:val="en-US" w:eastAsia="zh-CN"/>
        </w:rPr>
        <w:t>35.43</w:t>
      </w:r>
      <w:r>
        <w:rPr>
          <w:rFonts w:hint="eastAsia" w:ascii="仿宋" w:hAnsi="仿宋" w:eastAsia="仿宋" w:cs="仿宋_GB2312"/>
          <w:kern w:val="0"/>
          <w:szCs w:val="32"/>
        </w:rPr>
        <w:t>万元，同比增长</w:t>
      </w:r>
      <w:r>
        <w:rPr>
          <w:rFonts w:hint="eastAsia" w:ascii="仿宋" w:hAnsi="仿宋" w:eastAsia="仿宋" w:cs="仿宋_GB2312"/>
          <w:kern w:val="0"/>
          <w:szCs w:val="32"/>
          <w:lang w:val="en-US" w:eastAsia="zh-CN"/>
        </w:rPr>
        <w:t>-95.94</w:t>
      </w:r>
      <w:r>
        <w:rPr>
          <w:rFonts w:hint="eastAsia" w:ascii="仿宋" w:hAnsi="仿宋" w:eastAsia="仿宋" w:cs="仿宋_GB2312"/>
          <w:kern w:val="0"/>
          <w:szCs w:val="32"/>
          <w:highlight w:val="none"/>
        </w:rPr>
        <w:t>%，主要</w:t>
      </w:r>
      <w:r>
        <w:rPr>
          <w:rFonts w:hint="eastAsia" w:ascii="仿宋" w:hAnsi="仿宋" w:eastAsia="仿宋" w:cs="仿宋_GB2312"/>
          <w:kern w:val="0"/>
          <w:szCs w:val="32"/>
          <w:highlight w:val="none"/>
          <w:lang w:val="en-US" w:eastAsia="zh-CN"/>
        </w:rPr>
        <w:t>原因是本年度没有</w:t>
      </w:r>
      <w:r>
        <w:rPr>
          <w:rFonts w:hint="eastAsia" w:ascii="仿宋" w:hAnsi="仿宋" w:eastAsia="仿宋" w:cs="仿宋_GB2312"/>
          <w:kern w:val="0"/>
          <w:szCs w:val="32"/>
          <w:lang w:val="en-US" w:eastAsia="zh-CN"/>
        </w:rPr>
        <w:t>仙人山发射台迁建工程机房土建、护坡、光缆铺设尾款支出</w:t>
      </w:r>
      <w:r>
        <w:rPr>
          <w:rFonts w:hint="eastAsia" w:ascii="仿宋" w:hAnsi="仿宋" w:eastAsia="仿宋" w:cs="仿宋_GB2312"/>
          <w:kern w:val="0"/>
          <w:szCs w:val="32"/>
        </w:rPr>
        <w:t>。</w:t>
      </w:r>
    </w:p>
    <w:p w14:paraId="385DF6B0">
      <w:pPr>
        <w:autoSpaceDE w:val="0"/>
        <w:autoSpaceDN w:val="0"/>
        <w:adjustRightInd w:val="0"/>
        <w:spacing w:line="560" w:lineRule="exact"/>
        <w:ind w:right="138" w:rightChars="43" w:firstLine="640" w:firstLineChars="200"/>
        <w:jc w:val="left"/>
        <w:rPr>
          <w:rFonts w:hint="eastAsia" w:ascii="仿宋" w:hAnsi="仿宋" w:eastAsia="仿宋" w:cs="仿宋_GB2312"/>
          <w:kern w:val="0"/>
          <w:szCs w:val="32"/>
        </w:rPr>
      </w:pPr>
      <w:r>
        <w:rPr>
          <w:rFonts w:ascii="仿宋" w:hAnsi="仿宋" w:eastAsia="仿宋" w:cs="仿宋_GB2312"/>
          <w:kern w:val="0"/>
          <w:szCs w:val="32"/>
        </w:rPr>
        <w:t>4</w:t>
      </w:r>
      <w:r>
        <w:rPr>
          <w:rFonts w:hint="eastAsia" w:ascii="仿宋" w:hAnsi="仿宋" w:eastAsia="仿宋" w:cs="仿宋_GB2312"/>
          <w:kern w:val="0"/>
          <w:szCs w:val="32"/>
        </w:rPr>
        <w:t>.住房保障支出</w:t>
      </w:r>
      <w:r>
        <w:rPr>
          <w:rFonts w:hint="eastAsia" w:ascii="仿宋" w:hAnsi="仿宋" w:eastAsia="仿宋" w:cs="仿宋_GB2312"/>
          <w:kern w:val="0"/>
          <w:szCs w:val="32"/>
          <w:lang w:val="en-US" w:eastAsia="zh-CN"/>
        </w:rPr>
        <w:t>78.77</w:t>
      </w:r>
      <w:r>
        <w:rPr>
          <w:rFonts w:hint="eastAsia" w:ascii="仿宋" w:hAnsi="仿宋" w:eastAsia="仿宋" w:cs="仿宋_GB2312"/>
          <w:kern w:val="0"/>
          <w:szCs w:val="32"/>
        </w:rPr>
        <w:t>万元。主要用于按照国家政策规定向职工发放的住房公积金、提租补贴、购房补贴等住房改革方面的支出。较上年决算数</w:t>
      </w:r>
      <w:r>
        <w:rPr>
          <w:rFonts w:hint="eastAsia" w:ascii="仿宋" w:hAnsi="仿宋" w:eastAsia="仿宋" w:cs="仿宋_GB2312"/>
          <w:kern w:val="0"/>
          <w:szCs w:val="32"/>
          <w:lang w:val="en-US" w:eastAsia="zh-CN"/>
        </w:rPr>
        <w:t>81.77</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，同比减少</w:t>
      </w:r>
      <w:r>
        <w:rPr>
          <w:rFonts w:hint="eastAsia" w:ascii="仿宋" w:hAnsi="仿宋" w:eastAsia="仿宋" w:cs="仿宋_GB2312"/>
          <w:kern w:val="0"/>
          <w:szCs w:val="32"/>
          <w:lang w:val="en-US" w:eastAsia="zh-CN"/>
        </w:rPr>
        <w:t>3.00</w:t>
      </w:r>
      <w:r>
        <w:rPr>
          <w:rFonts w:hint="eastAsia" w:ascii="仿宋" w:hAnsi="仿宋" w:eastAsia="仿宋" w:cs="仿宋_GB2312"/>
          <w:kern w:val="0"/>
          <w:szCs w:val="32"/>
        </w:rPr>
        <w:t>万元，</w:t>
      </w:r>
      <w:r>
        <w:rPr>
          <w:rFonts w:hint="eastAsia" w:ascii="仿宋" w:hAnsi="仿宋" w:eastAsia="仿宋" w:cs="仿宋_GB2312"/>
          <w:kern w:val="0"/>
          <w:szCs w:val="32"/>
          <w:lang w:val="en-US" w:eastAsia="zh-CN"/>
        </w:rPr>
        <w:t>增长3.67%</w:t>
      </w:r>
      <w:r>
        <w:rPr>
          <w:rFonts w:hint="eastAsia" w:ascii="仿宋" w:hAnsi="仿宋" w:eastAsia="仿宋" w:cs="仿宋_GB2312"/>
          <w:kern w:val="0"/>
          <w:szCs w:val="32"/>
        </w:rPr>
        <w:t>，主要原因是</w:t>
      </w:r>
      <w:r>
        <w:rPr>
          <w:rFonts w:hint="eastAsia" w:ascii="仿宋" w:hAnsi="仿宋" w:eastAsia="仿宋" w:cs="仿宋_GB2312"/>
          <w:kern w:val="0"/>
          <w:szCs w:val="32"/>
          <w:lang w:val="en-US" w:eastAsia="zh-CN"/>
        </w:rPr>
        <w:t>2024年度住房公积金支出减少</w:t>
      </w:r>
      <w:r>
        <w:rPr>
          <w:rFonts w:hint="eastAsia" w:ascii="仿宋" w:hAnsi="仿宋" w:eastAsia="仿宋" w:cs="仿宋_GB2312"/>
          <w:kern w:val="0"/>
          <w:szCs w:val="32"/>
        </w:rPr>
        <w:t>。</w:t>
      </w:r>
    </w:p>
    <w:p w14:paraId="0154A17D">
      <w:pPr>
        <w:autoSpaceDE w:val="0"/>
        <w:autoSpaceDN w:val="0"/>
        <w:adjustRightInd w:val="0"/>
        <w:spacing w:line="560" w:lineRule="exact"/>
        <w:ind w:right="138" w:rightChars="43" w:firstLine="640" w:firstLineChars="200"/>
        <w:jc w:val="left"/>
        <w:rPr>
          <w:rFonts w:hint="default" w:ascii="仿宋" w:hAnsi="仿宋" w:eastAsia="仿宋" w:cs="仿宋_GB2312"/>
          <w:kern w:val="0"/>
          <w:szCs w:val="32"/>
          <w:lang w:val="en-US" w:eastAsia="zh-CN"/>
        </w:rPr>
      </w:pPr>
      <w:r>
        <w:rPr>
          <w:rFonts w:hint="eastAsia" w:ascii="仿宋" w:hAnsi="仿宋" w:eastAsia="仿宋" w:cs="仿宋_GB2312"/>
          <w:kern w:val="0"/>
          <w:szCs w:val="32"/>
          <w:lang w:val="en-US" w:eastAsia="zh-CN"/>
        </w:rPr>
        <w:t>5.社会保障和就业支出106.00万元，较上年决算数93.09万元，增加12.91万元，增长13.87%，主要原因是2024年度在编人员养老保险支出增加。</w:t>
      </w:r>
    </w:p>
    <w:p w14:paraId="3BC19092">
      <w:pPr>
        <w:tabs>
          <w:tab w:val="left" w:pos="8400"/>
        </w:tabs>
        <w:autoSpaceDE w:val="0"/>
        <w:autoSpaceDN w:val="0"/>
        <w:adjustRightInd w:val="0"/>
        <w:spacing w:line="560" w:lineRule="exact"/>
        <w:ind w:right="138" w:rightChars="43" w:firstLine="640" w:firstLineChars="200"/>
        <w:jc w:val="left"/>
        <w:rPr>
          <w:rFonts w:ascii="仿宋" w:hAnsi="仿宋" w:eastAsia="仿宋" w:cs="仿宋_GB2312"/>
          <w:kern w:val="0"/>
          <w:szCs w:val="32"/>
        </w:rPr>
      </w:pPr>
      <w:r>
        <w:rPr>
          <w:rFonts w:hint="eastAsia" w:ascii="仿宋" w:hAnsi="仿宋" w:eastAsia="仿宋" w:cs="仿宋_GB2312"/>
          <w:kern w:val="0"/>
          <w:szCs w:val="32"/>
          <w:lang w:val="en-US" w:eastAsia="zh-CN"/>
        </w:rPr>
        <w:t>6</w:t>
      </w:r>
      <w:r>
        <w:rPr>
          <w:rFonts w:hint="eastAsia" w:ascii="仿宋" w:hAnsi="仿宋" w:eastAsia="仿宋" w:cs="仿宋_GB2312"/>
          <w:kern w:val="0"/>
          <w:szCs w:val="32"/>
        </w:rPr>
        <w:t>.年末结转和结余</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万元，为本年度或以前年度预算安排、因客观条件发生变化无法按原计划实施，需要延迟到以后年度按有关规定继续使用的资金，既包括财政拨款结转和结余、其他收入的结转和结余。较上年决算数</w:t>
      </w:r>
      <w:r>
        <w:rPr>
          <w:rFonts w:hint="eastAsia" w:ascii="仿宋" w:hAnsi="仿宋" w:eastAsia="仿宋" w:cs="仿宋_GB2312"/>
          <w:kern w:val="0"/>
          <w:szCs w:val="32"/>
          <w:lang w:val="en-US" w:eastAsia="zh-CN"/>
        </w:rPr>
        <w:t>14.24</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，减少</w:t>
      </w:r>
      <w:r>
        <w:rPr>
          <w:rFonts w:hint="eastAsia" w:ascii="仿宋" w:hAnsi="仿宋" w:eastAsia="仿宋" w:cs="仿宋_GB2312"/>
          <w:kern w:val="0"/>
          <w:szCs w:val="32"/>
          <w:lang w:val="en-US" w:eastAsia="zh-CN"/>
        </w:rPr>
        <w:t>14.24</w:t>
      </w:r>
      <w:r>
        <w:rPr>
          <w:rFonts w:hint="eastAsia" w:ascii="仿宋" w:hAnsi="仿宋" w:eastAsia="仿宋" w:cs="仿宋_GB2312"/>
          <w:kern w:val="0"/>
          <w:szCs w:val="32"/>
        </w:rPr>
        <w:t>万元，同比</w:t>
      </w:r>
      <w:r>
        <w:rPr>
          <w:rFonts w:hint="eastAsia" w:ascii="仿宋" w:hAnsi="仿宋" w:eastAsia="仿宋" w:cs="仿宋_GB2312"/>
          <w:kern w:val="0"/>
          <w:szCs w:val="32"/>
          <w:lang w:eastAsia="zh-CN"/>
        </w:rPr>
        <w:t>下降</w:t>
      </w:r>
      <w:r>
        <w:rPr>
          <w:rFonts w:hint="eastAsia" w:ascii="仿宋" w:hAnsi="仿宋" w:eastAsia="仿宋" w:cs="仿宋_GB2312"/>
          <w:kern w:val="0"/>
          <w:szCs w:val="32"/>
          <w:lang w:val="en-US" w:eastAsia="zh-CN"/>
        </w:rPr>
        <w:t>100</w:t>
      </w:r>
      <w:r>
        <w:rPr>
          <w:rFonts w:hint="eastAsia" w:ascii="仿宋" w:hAnsi="仿宋" w:eastAsia="仿宋" w:cs="仿宋_GB2312"/>
          <w:kern w:val="0"/>
          <w:szCs w:val="32"/>
        </w:rPr>
        <w:t>%。主要原因</w:t>
      </w:r>
      <w:r>
        <w:rPr>
          <w:rFonts w:hint="eastAsia" w:ascii="仿宋" w:hAnsi="仿宋" w:eastAsia="仿宋" w:cs="仿宋_GB2312"/>
          <w:kern w:val="0"/>
          <w:szCs w:val="32"/>
          <w:lang w:val="en-US" w:eastAsia="zh-CN"/>
        </w:rPr>
        <w:t>2024年度没有</w:t>
      </w:r>
      <w:r>
        <w:rPr>
          <w:rFonts w:hint="eastAsia" w:ascii="仿宋" w:hAnsi="仿宋" w:eastAsia="仿宋" w:cs="仿宋_GB2312"/>
          <w:kern w:val="0"/>
          <w:szCs w:val="32"/>
        </w:rPr>
        <w:t>年末结转和结余。</w:t>
      </w:r>
    </w:p>
    <w:p w14:paraId="4EABAFF9">
      <w:pPr>
        <w:autoSpaceDE w:val="0"/>
        <w:autoSpaceDN w:val="0"/>
        <w:adjustRightInd w:val="0"/>
        <w:spacing w:line="560" w:lineRule="exact"/>
        <w:ind w:firstLine="803" w:firstLineChars="250"/>
        <w:jc w:val="left"/>
        <w:rPr>
          <w:rFonts w:hint="eastAsia" w:ascii="黑体" w:hAnsi="黑体" w:eastAsia="黑体"/>
          <w:b/>
          <w:szCs w:val="32"/>
        </w:rPr>
      </w:pPr>
      <w:r>
        <w:rPr>
          <w:rFonts w:hint="eastAsia" w:ascii="黑体" w:hAnsi="黑体" w:eastAsia="黑体"/>
          <w:b/>
          <w:szCs w:val="32"/>
        </w:rPr>
        <w:t>二、</w:t>
      </w:r>
      <w:r>
        <w:rPr>
          <w:rFonts w:hint="eastAsia" w:ascii="黑体" w:hAnsi="黑体" w:eastAsia="黑体"/>
          <w:b/>
          <w:szCs w:val="32"/>
          <w:lang w:eastAsia="zh-CN"/>
        </w:rPr>
        <w:t>202</w:t>
      </w:r>
      <w:r>
        <w:rPr>
          <w:rFonts w:hint="eastAsia" w:ascii="黑体" w:hAnsi="黑体" w:eastAsia="黑体"/>
          <w:b/>
          <w:szCs w:val="32"/>
          <w:lang w:val="en-US" w:eastAsia="zh-CN"/>
        </w:rPr>
        <w:t>4</w:t>
      </w:r>
      <w:r>
        <w:rPr>
          <w:rFonts w:hint="eastAsia" w:ascii="黑体" w:hAnsi="黑体" w:eastAsia="黑体"/>
          <w:b/>
          <w:szCs w:val="32"/>
          <w:lang w:eastAsia="zh-CN"/>
        </w:rPr>
        <w:t>年</w:t>
      </w:r>
      <w:r>
        <w:rPr>
          <w:rFonts w:hint="eastAsia" w:ascii="黑体" w:hAnsi="黑体" w:eastAsia="黑体"/>
          <w:b/>
          <w:szCs w:val="32"/>
        </w:rPr>
        <w:t>度</w:t>
      </w:r>
      <w:r>
        <w:rPr>
          <w:rFonts w:hint="eastAsia" w:ascii="黑体" w:hAnsi="黑体" w:eastAsia="黑体"/>
          <w:b/>
          <w:szCs w:val="32"/>
          <w:highlight w:val="none"/>
        </w:rPr>
        <w:t>一般公共预算财政</w:t>
      </w:r>
      <w:r>
        <w:rPr>
          <w:rFonts w:hint="eastAsia" w:ascii="黑体" w:hAnsi="黑体" w:eastAsia="黑体"/>
          <w:b/>
          <w:szCs w:val="32"/>
        </w:rPr>
        <w:t>拨款支出决算情况</w:t>
      </w:r>
    </w:p>
    <w:p w14:paraId="15B5BD77">
      <w:pPr>
        <w:autoSpaceDE w:val="0"/>
        <w:autoSpaceDN w:val="0"/>
        <w:adjustRightInd w:val="0"/>
        <w:spacing w:line="560" w:lineRule="exact"/>
        <w:ind w:firstLine="800" w:firstLineChars="250"/>
        <w:jc w:val="left"/>
        <w:rPr>
          <w:rFonts w:ascii="仿宋" w:hAnsi="仿宋" w:eastAsia="仿宋" w:cs="仿宋_GB2312"/>
          <w:kern w:val="0"/>
          <w:szCs w:val="32"/>
          <w:highlight w:val="none"/>
        </w:rPr>
      </w:pPr>
      <w:r>
        <w:rPr>
          <w:rFonts w:hint="eastAsia" w:ascii="仿宋" w:hAnsi="仿宋" w:eastAsia="仿宋"/>
          <w:bCs/>
          <w:szCs w:val="32"/>
        </w:rPr>
        <w:t>防城港市广播电视台</w:t>
      </w:r>
      <w:r>
        <w:rPr>
          <w:rFonts w:hint="eastAsia" w:ascii="仿宋" w:hAnsi="仿宋" w:eastAsia="仿宋"/>
          <w:kern w:val="0"/>
          <w:szCs w:val="32"/>
          <w:lang w:eastAsia="zh-CN"/>
        </w:rPr>
        <w:t>202</w:t>
      </w:r>
      <w:r>
        <w:rPr>
          <w:rFonts w:hint="eastAsia" w:ascii="仿宋" w:hAnsi="仿宋" w:eastAsia="仿宋"/>
          <w:kern w:val="0"/>
          <w:szCs w:val="32"/>
          <w:lang w:val="en-US" w:eastAsia="zh-CN"/>
        </w:rPr>
        <w:t>4</w:t>
      </w:r>
      <w:r>
        <w:rPr>
          <w:rFonts w:hint="eastAsia" w:ascii="仿宋" w:hAnsi="仿宋" w:eastAsia="仿宋"/>
          <w:kern w:val="0"/>
          <w:szCs w:val="32"/>
          <w:lang w:eastAsia="zh-CN"/>
        </w:rPr>
        <w:t>年</w:t>
      </w:r>
      <w:r>
        <w:rPr>
          <w:rFonts w:hint="eastAsia" w:ascii="仿宋" w:hAnsi="仿宋" w:eastAsia="仿宋" w:cs="仿宋_GB2312"/>
          <w:kern w:val="0"/>
          <w:szCs w:val="32"/>
        </w:rPr>
        <w:t>度一般公共预算财政拨款支出决算数</w:t>
      </w:r>
      <w:r>
        <w:rPr>
          <w:rFonts w:hint="eastAsia" w:ascii="仿宋" w:hAnsi="仿宋" w:eastAsia="仿宋" w:cs="仿宋_GB2312"/>
          <w:kern w:val="0"/>
          <w:szCs w:val="32"/>
          <w:lang w:val="en-US" w:eastAsia="zh-CN"/>
        </w:rPr>
        <w:t>1704.28</w:t>
      </w:r>
      <w:r>
        <w:rPr>
          <w:rFonts w:hint="eastAsia" w:ascii="仿宋" w:hAnsi="仿宋" w:eastAsia="仿宋" w:cs="仿宋_GB2312"/>
          <w:kern w:val="0"/>
          <w:szCs w:val="32"/>
        </w:rPr>
        <w:t>万元，较上年决算数</w:t>
      </w:r>
      <w:r>
        <w:rPr>
          <w:rFonts w:hint="eastAsia" w:ascii="仿宋" w:hAnsi="仿宋" w:eastAsia="仿宋" w:cs="仿宋_GB2312"/>
          <w:kern w:val="0"/>
          <w:szCs w:val="32"/>
          <w:lang w:val="en-US" w:eastAsia="zh-CN"/>
        </w:rPr>
        <w:t>1794.55</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，同比减少</w:t>
      </w:r>
      <w:r>
        <w:rPr>
          <w:rFonts w:hint="eastAsia" w:ascii="仿宋" w:hAnsi="仿宋" w:eastAsia="仿宋" w:cs="仿宋_GB2312"/>
          <w:kern w:val="0"/>
          <w:szCs w:val="32"/>
          <w:lang w:val="en-US" w:eastAsia="zh-CN"/>
        </w:rPr>
        <w:t>90.27</w:t>
      </w:r>
      <w:r>
        <w:rPr>
          <w:rFonts w:hint="eastAsia" w:ascii="仿宋" w:hAnsi="仿宋" w:eastAsia="仿宋" w:cs="仿宋_GB2312"/>
          <w:kern w:val="0"/>
          <w:szCs w:val="32"/>
        </w:rPr>
        <w:t>万元，同比</w:t>
      </w:r>
      <w:r>
        <w:rPr>
          <w:rFonts w:hint="eastAsia" w:ascii="仿宋" w:hAnsi="仿宋" w:eastAsia="仿宋" w:cs="仿宋_GB2312"/>
          <w:kern w:val="0"/>
          <w:szCs w:val="32"/>
          <w:lang w:val="en-US" w:eastAsia="zh-CN"/>
        </w:rPr>
        <w:t>增长-5.03</w:t>
      </w:r>
      <w:r>
        <w:rPr>
          <w:rFonts w:hint="eastAsia" w:ascii="仿宋" w:hAnsi="仿宋" w:eastAsia="仿宋" w:cs="仿宋_GB2312"/>
          <w:kern w:val="0"/>
          <w:szCs w:val="32"/>
        </w:rPr>
        <w:t>%</w:t>
      </w:r>
      <w:r>
        <w:rPr>
          <w:rFonts w:hint="eastAsia" w:ascii="仿宋" w:hAnsi="仿宋" w:eastAsia="仿宋" w:cs="仿宋_GB2312"/>
          <w:kern w:val="0"/>
          <w:szCs w:val="32"/>
          <w:lang w:eastAsia="zh-CN"/>
        </w:rPr>
        <w:t>。其中：基本支出942.67万元，项目支出761.61万元。</w:t>
      </w:r>
      <w:r>
        <w:rPr>
          <w:rFonts w:hint="eastAsia" w:ascii="仿宋" w:hAnsi="仿宋" w:eastAsia="仿宋" w:cs="仿宋_GB2312"/>
          <w:kern w:val="0"/>
          <w:szCs w:val="32"/>
          <w:highlight w:val="none"/>
        </w:rPr>
        <w:t>支出具体情况如下：</w:t>
      </w:r>
    </w:p>
    <w:p w14:paraId="33CEDD5C">
      <w:pPr>
        <w:numPr>
          <w:ilvl w:val="0"/>
          <w:numId w:val="1"/>
        </w:numPr>
        <w:ind w:firstLine="480" w:firstLineChars="150"/>
        <w:jc w:val="left"/>
        <w:rPr>
          <w:rFonts w:hint="eastAsia" w:ascii="仿宋" w:hAnsi="仿宋" w:eastAsia="仿宋" w:cs="仿宋_GB2312"/>
          <w:kern w:val="0"/>
          <w:szCs w:val="32"/>
        </w:rPr>
      </w:pPr>
      <w:r>
        <w:rPr>
          <w:rFonts w:hint="eastAsia" w:ascii="仿宋" w:hAnsi="仿宋" w:eastAsia="仿宋" w:cs="仿宋_GB2312"/>
          <w:kern w:val="0"/>
          <w:szCs w:val="32"/>
        </w:rPr>
        <w:t>广播电视</w:t>
      </w:r>
      <w:r>
        <w:rPr>
          <w:rFonts w:hint="eastAsia" w:ascii="仿宋" w:hAnsi="仿宋" w:eastAsia="仿宋" w:cs="仿宋_GB2312"/>
          <w:kern w:val="0"/>
          <w:szCs w:val="32"/>
          <w:lang w:val="en-US" w:eastAsia="zh-CN"/>
        </w:rPr>
        <w:t>事务1495.49</w:t>
      </w:r>
      <w:r>
        <w:rPr>
          <w:rFonts w:hint="eastAsia" w:ascii="仿宋" w:hAnsi="仿宋" w:eastAsia="仿宋" w:cs="仿宋_GB2312"/>
          <w:kern w:val="0"/>
          <w:szCs w:val="32"/>
        </w:rPr>
        <w:t>万元，较上年决算数</w:t>
      </w:r>
      <w:r>
        <w:rPr>
          <w:rFonts w:hint="eastAsia" w:ascii="仿宋" w:hAnsi="仿宋" w:eastAsia="仿宋" w:cs="仿宋_GB2312"/>
          <w:kern w:val="0"/>
          <w:szCs w:val="32"/>
          <w:lang w:val="en-US" w:eastAsia="zh-CN"/>
        </w:rPr>
        <w:t>1595.42</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w:t>
      </w:r>
      <w:r>
        <w:rPr>
          <w:rFonts w:hint="eastAsia" w:ascii="仿宋" w:hAnsi="仿宋" w:eastAsia="仿宋" w:cs="仿宋_GB2312"/>
          <w:kern w:val="0"/>
          <w:szCs w:val="32"/>
          <w:lang w:val="en-US" w:eastAsia="zh-CN"/>
        </w:rPr>
        <w:t>减少99.93</w:t>
      </w:r>
      <w:r>
        <w:rPr>
          <w:rFonts w:hint="eastAsia" w:ascii="仿宋" w:hAnsi="仿宋" w:eastAsia="仿宋" w:cs="仿宋_GB2312"/>
          <w:kern w:val="0"/>
          <w:szCs w:val="32"/>
        </w:rPr>
        <w:t>万元，同比</w:t>
      </w:r>
      <w:r>
        <w:rPr>
          <w:rFonts w:hint="eastAsia" w:ascii="仿宋" w:hAnsi="仿宋" w:eastAsia="仿宋" w:cs="仿宋_GB2312"/>
          <w:kern w:val="0"/>
          <w:szCs w:val="32"/>
          <w:lang w:val="en-US" w:eastAsia="zh-CN"/>
        </w:rPr>
        <w:t>下降6.26</w:t>
      </w:r>
      <w:r>
        <w:rPr>
          <w:rFonts w:hint="eastAsia" w:ascii="仿宋" w:hAnsi="仿宋" w:eastAsia="仿宋" w:cs="仿宋_GB2312"/>
          <w:kern w:val="0"/>
          <w:szCs w:val="32"/>
        </w:rPr>
        <w:t>%，主要原因是</w:t>
      </w:r>
      <w:r>
        <w:rPr>
          <w:rFonts w:hint="eastAsia" w:ascii="仿宋" w:hAnsi="仿宋" w:eastAsia="仿宋" w:cs="仿宋_GB2312"/>
          <w:kern w:val="0"/>
          <w:szCs w:val="32"/>
          <w:highlight w:val="none"/>
          <w:lang w:val="en-US" w:eastAsia="zh-CN"/>
        </w:rPr>
        <w:t>设备费用支出减少</w:t>
      </w:r>
      <w:r>
        <w:rPr>
          <w:rFonts w:hint="eastAsia" w:ascii="仿宋" w:hAnsi="仿宋" w:eastAsia="仿宋" w:cs="仿宋_GB2312"/>
          <w:kern w:val="0"/>
          <w:szCs w:val="32"/>
        </w:rPr>
        <w:t>。</w:t>
      </w:r>
    </w:p>
    <w:p w14:paraId="18827400">
      <w:pPr>
        <w:numPr>
          <w:ilvl w:val="0"/>
          <w:numId w:val="1"/>
        </w:numPr>
        <w:ind w:firstLine="480" w:firstLineChars="150"/>
        <w:jc w:val="left"/>
        <w:rPr>
          <w:rFonts w:hint="eastAsia" w:ascii="仿宋" w:hAnsi="仿宋" w:eastAsia="仿宋" w:cs="仿宋_GB2312"/>
          <w:kern w:val="0"/>
          <w:szCs w:val="32"/>
        </w:rPr>
      </w:pPr>
      <w:r>
        <w:rPr>
          <w:rFonts w:hint="eastAsia" w:ascii="仿宋" w:hAnsi="仿宋" w:eastAsia="仿宋" w:cs="仿宋_GB2312"/>
          <w:kern w:val="0"/>
          <w:szCs w:val="32"/>
          <w:lang w:val="en-US" w:eastAsia="zh-CN"/>
        </w:rPr>
        <w:t>机关事业单位基本养老保险缴费支出104.89万元，较上年决算数92.77万元，增加12.12万元，同比增长13.06%，主要原因是2024年度在编人员养老保险支出增加。</w:t>
      </w:r>
    </w:p>
    <w:p w14:paraId="7AF8AE50">
      <w:pPr>
        <w:numPr>
          <w:ilvl w:val="0"/>
          <w:numId w:val="1"/>
        </w:numPr>
        <w:ind w:firstLine="480" w:firstLineChars="150"/>
        <w:jc w:val="left"/>
        <w:rPr>
          <w:rFonts w:hint="eastAsia" w:ascii="仿宋" w:hAnsi="仿宋" w:eastAsia="仿宋" w:cs="仿宋_GB2312"/>
          <w:kern w:val="0"/>
          <w:szCs w:val="32"/>
        </w:rPr>
      </w:pPr>
      <w:r>
        <w:rPr>
          <w:rFonts w:hint="eastAsia" w:ascii="仿宋" w:hAnsi="仿宋" w:eastAsia="仿宋" w:cs="仿宋_GB2312"/>
          <w:kern w:val="0"/>
          <w:szCs w:val="32"/>
          <w:lang w:val="en-US" w:eastAsia="zh-CN"/>
        </w:rPr>
        <w:t>机关事业单位职业年金缴费支出1.11万元，较上年决算数0.32万元，同比增加0.79万元，同比增长246.87%，主要原因是2024年财政拨付职业年金增加。</w:t>
      </w:r>
    </w:p>
    <w:p w14:paraId="47B88B79">
      <w:pPr>
        <w:spacing w:line="560" w:lineRule="exact"/>
        <w:ind w:right="138" w:rightChars="43" w:firstLine="640" w:firstLineChars="200"/>
        <w:rPr>
          <w:rFonts w:ascii="仿宋" w:hAnsi="仿宋" w:eastAsia="仿宋" w:cs="仿宋_GB2312"/>
          <w:kern w:val="0"/>
          <w:szCs w:val="32"/>
        </w:rPr>
      </w:pPr>
      <w:r>
        <w:rPr>
          <w:rFonts w:hint="eastAsia" w:ascii="仿宋" w:hAnsi="仿宋" w:eastAsia="仿宋" w:cs="仿宋_GB2312"/>
          <w:kern w:val="0"/>
          <w:szCs w:val="32"/>
          <w:lang w:eastAsia="zh-CN"/>
        </w:rPr>
        <w:t>（</w:t>
      </w:r>
      <w:r>
        <w:rPr>
          <w:rFonts w:hint="eastAsia" w:ascii="仿宋" w:hAnsi="仿宋" w:eastAsia="仿宋" w:cs="仿宋_GB2312"/>
          <w:kern w:val="0"/>
          <w:szCs w:val="32"/>
          <w:lang w:val="en-US" w:eastAsia="zh-CN"/>
        </w:rPr>
        <w:t>四</w:t>
      </w:r>
      <w:r>
        <w:rPr>
          <w:rFonts w:hint="eastAsia" w:ascii="仿宋" w:hAnsi="仿宋" w:eastAsia="仿宋" w:cs="仿宋_GB2312"/>
          <w:kern w:val="0"/>
          <w:szCs w:val="32"/>
          <w:lang w:eastAsia="zh-CN"/>
        </w:rPr>
        <w:t>）</w:t>
      </w:r>
      <w:r>
        <w:rPr>
          <w:rFonts w:hint="eastAsia" w:ascii="仿宋" w:hAnsi="仿宋" w:eastAsia="仿宋" w:cs="仿宋_GB2312"/>
          <w:kern w:val="0"/>
          <w:szCs w:val="32"/>
        </w:rPr>
        <w:t>住房公积金</w:t>
      </w:r>
      <w:r>
        <w:rPr>
          <w:rFonts w:hint="eastAsia" w:ascii="仿宋" w:hAnsi="仿宋" w:eastAsia="仿宋" w:cs="仿宋_GB2312"/>
          <w:kern w:val="0"/>
          <w:szCs w:val="32"/>
          <w:lang w:val="en-US" w:eastAsia="zh-CN"/>
        </w:rPr>
        <w:t>78.77</w:t>
      </w:r>
      <w:r>
        <w:rPr>
          <w:rFonts w:hint="eastAsia" w:ascii="仿宋" w:hAnsi="仿宋" w:eastAsia="仿宋" w:cs="仿宋_GB2312"/>
          <w:kern w:val="0"/>
          <w:szCs w:val="32"/>
        </w:rPr>
        <w:t>万元</w:t>
      </w:r>
      <w:r>
        <w:rPr>
          <w:rFonts w:hint="eastAsia" w:ascii="仿宋" w:hAnsi="仿宋" w:eastAsia="仿宋"/>
          <w:szCs w:val="32"/>
        </w:rPr>
        <w:t>。</w:t>
      </w:r>
      <w:r>
        <w:rPr>
          <w:rFonts w:hint="eastAsia" w:ascii="仿宋" w:hAnsi="仿宋" w:eastAsia="仿宋" w:cs="仿宋_GB2312"/>
          <w:kern w:val="0"/>
          <w:szCs w:val="32"/>
        </w:rPr>
        <w:t>较上年决算数</w:t>
      </w:r>
      <w:r>
        <w:rPr>
          <w:rFonts w:hint="eastAsia" w:ascii="仿宋" w:hAnsi="仿宋" w:eastAsia="仿宋" w:cs="仿宋_GB2312"/>
          <w:kern w:val="0"/>
          <w:szCs w:val="32"/>
          <w:lang w:val="en-US" w:eastAsia="zh-CN"/>
        </w:rPr>
        <w:t>81.77</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，同比减少</w:t>
      </w:r>
      <w:r>
        <w:rPr>
          <w:rFonts w:hint="eastAsia" w:ascii="仿宋" w:hAnsi="仿宋" w:eastAsia="仿宋" w:cs="仿宋_GB2312"/>
          <w:kern w:val="0"/>
          <w:szCs w:val="32"/>
          <w:lang w:val="en-US" w:eastAsia="zh-CN"/>
        </w:rPr>
        <w:t>3.00</w:t>
      </w:r>
      <w:r>
        <w:rPr>
          <w:rFonts w:hint="eastAsia" w:ascii="仿宋" w:hAnsi="仿宋" w:eastAsia="仿宋" w:cs="仿宋_GB2312"/>
          <w:kern w:val="0"/>
          <w:szCs w:val="32"/>
        </w:rPr>
        <w:t>万元，</w:t>
      </w:r>
      <w:r>
        <w:rPr>
          <w:rFonts w:hint="eastAsia" w:ascii="仿宋" w:hAnsi="仿宋" w:eastAsia="仿宋" w:cs="仿宋_GB2312"/>
          <w:kern w:val="0"/>
          <w:szCs w:val="32"/>
          <w:highlight w:val="none"/>
          <w:lang w:val="en-US" w:eastAsia="zh-CN"/>
        </w:rPr>
        <w:t>增长-3.67</w:t>
      </w:r>
      <w:r>
        <w:rPr>
          <w:rFonts w:hint="eastAsia" w:ascii="仿宋" w:hAnsi="仿宋" w:eastAsia="仿宋" w:cs="仿宋_GB2312"/>
          <w:kern w:val="0"/>
          <w:szCs w:val="32"/>
          <w:highlight w:val="none"/>
        </w:rPr>
        <w:t>%，主要原因是</w:t>
      </w:r>
      <w:r>
        <w:rPr>
          <w:rFonts w:hint="eastAsia" w:ascii="仿宋" w:hAnsi="仿宋" w:eastAsia="仿宋" w:cs="仿宋_GB2312"/>
          <w:kern w:val="0"/>
          <w:szCs w:val="32"/>
          <w:highlight w:val="none"/>
          <w:lang w:val="en-US" w:eastAsia="zh-CN"/>
        </w:rPr>
        <w:t>2024年度在编人员住房公积金支出同比减少</w:t>
      </w:r>
      <w:r>
        <w:rPr>
          <w:rFonts w:hint="eastAsia" w:ascii="仿宋" w:hAnsi="仿宋" w:eastAsia="仿宋"/>
          <w:szCs w:val="32"/>
          <w:highlight w:val="none"/>
        </w:rPr>
        <w:t>。</w:t>
      </w:r>
    </w:p>
    <w:p w14:paraId="79327677">
      <w:pPr>
        <w:ind w:firstLine="480" w:firstLineChars="150"/>
        <w:jc w:val="left"/>
        <w:rPr>
          <w:rFonts w:hint="eastAsia" w:ascii="仿宋" w:hAnsi="仿宋" w:eastAsia="仿宋" w:cs="仿宋_GB2312"/>
          <w:kern w:val="0"/>
          <w:szCs w:val="32"/>
        </w:rPr>
      </w:pPr>
      <w:r>
        <w:rPr>
          <w:rFonts w:hint="eastAsia" w:ascii="仿宋" w:hAnsi="仿宋" w:eastAsia="仿宋" w:cs="仿宋_GB2312"/>
          <w:kern w:val="0"/>
          <w:szCs w:val="32"/>
        </w:rPr>
        <w:t>（</w:t>
      </w:r>
      <w:r>
        <w:rPr>
          <w:rFonts w:hint="eastAsia" w:ascii="仿宋" w:hAnsi="仿宋" w:eastAsia="仿宋" w:cs="仿宋_GB2312"/>
          <w:kern w:val="0"/>
          <w:szCs w:val="32"/>
          <w:lang w:val="en-US" w:eastAsia="zh-CN"/>
        </w:rPr>
        <w:t>五）突发公共卫生事件应急处理0</w:t>
      </w:r>
      <w:r>
        <w:rPr>
          <w:rFonts w:hint="eastAsia" w:ascii="仿宋" w:hAnsi="仿宋" w:eastAsia="仿宋" w:cs="仿宋_GB2312"/>
          <w:kern w:val="0"/>
          <w:szCs w:val="32"/>
        </w:rPr>
        <w:t>万元。较上年决算数</w:t>
      </w:r>
      <w:r>
        <w:rPr>
          <w:rFonts w:hint="eastAsia" w:ascii="仿宋" w:hAnsi="仿宋" w:eastAsia="仿宋" w:cs="仿宋_GB2312"/>
          <w:kern w:val="0"/>
          <w:szCs w:val="32"/>
          <w:lang w:val="en-US" w:eastAsia="zh-CN"/>
        </w:rPr>
        <w:t>0.15</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，同比</w:t>
      </w:r>
      <w:r>
        <w:rPr>
          <w:rFonts w:hint="eastAsia" w:ascii="仿宋" w:hAnsi="仿宋" w:eastAsia="仿宋" w:cs="仿宋_GB2312"/>
          <w:kern w:val="0"/>
          <w:szCs w:val="32"/>
          <w:lang w:val="en-US" w:eastAsia="zh-CN"/>
        </w:rPr>
        <w:t>减少0.15</w:t>
      </w:r>
      <w:r>
        <w:rPr>
          <w:rFonts w:hint="eastAsia" w:ascii="仿宋" w:hAnsi="仿宋" w:eastAsia="仿宋" w:cs="仿宋_GB2312"/>
          <w:kern w:val="0"/>
          <w:szCs w:val="32"/>
        </w:rPr>
        <w:t>万元，同比</w:t>
      </w:r>
      <w:r>
        <w:rPr>
          <w:rFonts w:hint="eastAsia" w:ascii="仿宋" w:hAnsi="仿宋" w:eastAsia="仿宋" w:cs="仿宋_GB2312"/>
          <w:kern w:val="0"/>
          <w:szCs w:val="32"/>
          <w:lang w:val="en-US" w:eastAsia="zh-CN"/>
        </w:rPr>
        <w:t>下降100</w:t>
      </w:r>
      <w:r>
        <w:rPr>
          <w:rFonts w:hint="eastAsia" w:ascii="仿宋" w:hAnsi="仿宋" w:eastAsia="仿宋" w:cs="仿宋_GB2312"/>
          <w:kern w:val="0"/>
          <w:szCs w:val="32"/>
        </w:rPr>
        <w:t>%，主要</w:t>
      </w:r>
      <w:r>
        <w:rPr>
          <w:rFonts w:hint="eastAsia" w:ascii="仿宋" w:hAnsi="仿宋" w:eastAsia="仿宋" w:cs="仿宋_GB2312"/>
          <w:kern w:val="0"/>
          <w:szCs w:val="32"/>
          <w:lang w:val="en-US" w:eastAsia="zh-CN"/>
        </w:rPr>
        <w:t>原因</w:t>
      </w:r>
      <w:r>
        <w:rPr>
          <w:rFonts w:hint="eastAsia" w:ascii="仿宋" w:hAnsi="仿宋" w:eastAsia="仿宋" w:cs="仿宋_GB2312"/>
          <w:kern w:val="0"/>
          <w:szCs w:val="32"/>
        </w:rPr>
        <w:t>是</w:t>
      </w:r>
      <w:r>
        <w:rPr>
          <w:rFonts w:hint="eastAsia" w:ascii="仿宋" w:hAnsi="仿宋" w:eastAsia="仿宋" w:cs="仿宋_GB2312"/>
          <w:kern w:val="0"/>
          <w:szCs w:val="32"/>
          <w:lang w:val="en-US" w:eastAsia="zh-CN"/>
        </w:rPr>
        <w:t>2024年没有联防联控人员费用支出</w:t>
      </w:r>
      <w:r>
        <w:rPr>
          <w:rFonts w:hint="eastAsia" w:ascii="仿宋" w:hAnsi="仿宋" w:eastAsia="仿宋" w:cs="仿宋_GB2312"/>
          <w:kern w:val="0"/>
          <w:szCs w:val="32"/>
        </w:rPr>
        <w:t>。</w:t>
      </w:r>
    </w:p>
    <w:p w14:paraId="1E59BB00">
      <w:pPr>
        <w:ind w:firstLine="480" w:firstLineChars="150"/>
        <w:jc w:val="left"/>
        <w:rPr>
          <w:rFonts w:hint="default" w:ascii="仿宋" w:hAnsi="仿宋" w:eastAsia="仿宋" w:cs="仿宋_GB2312"/>
          <w:kern w:val="0"/>
          <w:szCs w:val="32"/>
          <w:lang w:val="en-US" w:eastAsia="zh-CN"/>
        </w:rPr>
      </w:pPr>
      <w:r>
        <w:rPr>
          <w:rFonts w:hint="eastAsia" w:ascii="仿宋" w:hAnsi="仿宋" w:eastAsia="仿宋" w:cs="仿宋_GB2312"/>
          <w:kern w:val="0"/>
          <w:szCs w:val="32"/>
          <w:lang w:eastAsia="zh-CN"/>
        </w:rPr>
        <w:t>（</w:t>
      </w:r>
      <w:r>
        <w:rPr>
          <w:rFonts w:hint="eastAsia" w:ascii="仿宋" w:hAnsi="仿宋" w:eastAsia="仿宋" w:cs="仿宋_GB2312"/>
          <w:kern w:val="0"/>
          <w:szCs w:val="32"/>
          <w:lang w:val="en-US" w:eastAsia="zh-CN"/>
        </w:rPr>
        <w:t>六</w:t>
      </w:r>
      <w:r>
        <w:rPr>
          <w:rFonts w:hint="eastAsia" w:ascii="仿宋" w:hAnsi="仿宋" w:eastAsia="仿宋" w:cs="仿宋_GB2312"/>
          <w:kern w:val="0"/>
          <w:szCs w:val="32"/>
          <w:lang w:eastAsia="zh-CN"/>
        </w:rPr>
        <w:t>）</w:t>
      </w:r>
      <w:r>
        <w:rPr>
          <w:rFonts w:hint="eastAsia" w:ascii="仿宋" w:hAnsi="仿宋" w:eastAsia="仿宋" w:cs="仿宋_GB2312"/>
          <w:kern w:val="0"/>
          <w:szCs w:val="32"/>
          <w:lang w:val="en-US" w:eastAsia="zh-CN"/>
        </w:rPr>
        <w:t>事业单位医疗24.02万元，较上年决算数24.12万元，同比减少0.10万元，同比增长-0.41%，主要原因是2024年在编人员医疗保险支出减少。</w:t>
      </w:r>
    </w:p>
    <w:p w14:paraId="39CC26C5">
      <w:pPr>
        <w:tabs>
          <w:tab w:val="left" w:pos="8400"/>
          <w:tab w:val="left" w:pos="9975"/>
        </w:tabs>
        <w:autoSpaceDE w:val="0"/>
        <w:autoSpaceDN w:val="0"/>
        <w:adjustRightInd w:val="0"/>
        <w:spacing w:line="560" w:lineRule="exact"/>
        <w:ind w:right="138" w:rightChars="43" w:firstLine="643" w:firstLineChars="200"/>
        <w:jc w:val="left"/>
        <w:rPr>
          <w:rFonts w:ascii="黑体" w:hAnsi="黑体" w:eastAsia="黑体"/>
          <w:b/>
          <w:color w:val="000000" w:themeColor="text1"/>
          <w:szCs w:val="32"/>
          <w14:textFill>
            <w14:solidFill>
              <w14:schemeClr w14:val="tx1"/>
            </w14:solidFill>
          </w14:textFill>
        </w:rPr>
      </w:pPr>
      <w:r>
        <w:rPr>
          <w:rFonts w:hint="eastAsia" w:ascii="黑体" w:hAnsi="黑体" w:eastAsia="黑体"/>
          <w:b/>
          <w:color w:val="000000" w:themeColor="text1"/>
          <w:szCs w:val="32"/>
          <w14:textFill>
            <w14:solidFill>
              <w14:schemeClr w14:val="tx1"/>
            </w14:solidFill>
          </w14:textFill>
        </w:rPr>
        <w:t>三、</w:t>
      </w:r>
      <w:r>
        <w:rPr>
          <w:rFonts w:hint="eastAsia" w:ascii="黑体" w:hAnsi="黑体" w:eastAsia="黑体"/>
          <w:b/>
          <w:color w:val="000000" w:themeColor="text1"/>
          <w:szCs w:val="32"/>
          <w:lang w:eastAsia="zh-CN"/>
          <w14:textFill>
            <w14:solidFill>
              <w14:schemeClr w14:val="tx1"/>
            </w14:solidFill>
          </w14:textFill>
        </w:rPr>
        <w:t>202</w:t>
      </w:r>
      <w:r>
        <w:rPr>
          <w:rFonts w:hint="eastAsia" w:ascii="黑体" w:hAnsi="黑体" w:eastAsia="黑体"/>
          <w:b/>
          <w:color w:val="000000" w:themeColor="text1"/>
          <w:szCs w:val="32"/>
          <w:lang w:val="en-US" w:eastAsia="zh-CN"/>
          <w14:textFill>
            <w14:solidFill>
              <w14:schemeClr w14:val="tx1"/>
            </w14:solidFill>
          </w14:textFill>
        </w:rPr>
        <w:t>4</w:t>
      </w:r>
      <w:r>
        <w:rPr>
          <w:rFonts w:hint="eastAsia" w:ascii="黑体" w:hAnsi="黑体" w:eastAsia="黑体"/>
          <w:b/>
          <w:color w:val="000000" w:themeColor="text1"/>
          <w:szCs w:val="32"/>
          <w:lang w:eastAsia="zh-CN"/>
          <w14:textFill>
            <w14:solidFill>
              <w14:schemeClr w14:val="tx1"/>
            </w14:solidFill>
          </w14:textFill>
        </w:rPr>
        <w:t>年</w:t>
      </w:r>
      <w:r>
        <w:rPr>
          <w:rFonts w:hint="eastAsia" w:ascii="黑体" w:hAnsi="黑体" w:eastAsia="黑体"/>
          <w:b/>
          <w:color w:val="000000" w:themeColor="text1"/>
          <w:szCs w:val="32"/>
          <w14:textFill>
            <w14:solidFill>
              <w14:schemeClr w14:val="tx1"/>
            </w14:solidFill>
          </w14:textFill>
        </w:rPr>
        <w:t>一般公共预算财政拨款基本支出决算情况</w:t>
      </w:r>
    </w:p>
    <w:p w14:paraId="53BD7FA8">
      <w:pPr>
        <w:autoSpaceDE w:val="0"/>
        <w:autoSpaceDN w:val="0"/>
        <w:adjustRightInd w:val="0"/>
        <w:spacing w:line="560" w:lineRule="exact"/>
        <w:ind w:firstLine="640" w:firstLineChars="200"/>
        <w:jc w:val="left"/>
        <w:rPr>
          <w:rFonts w:ascii="仿宋_GB2312" w:cs="仿宋_GB2312"/>
          <w:color w:val="000000" w:themeColor="text1"/>
          <w:kern w:val="0"/>
          <w:szCs w:val="32"/>
          <w14:textFill>
            <w14:solidFill>
              <w14:schemeClr w14:val="tx1"/>
            </w14:solidFill>
          </w14:textFill>
        </w:rPr>
      </w:pPr>
      <w:r>
        <w:rPr>
          <w:rFonts w:hint="eastAsia" w:ascii="仿宋_GB2312" w:cs="仿宋_GB2312"/>
          <w:color w:val="000000" w:themeColor="text1"/>
          <w:kern w:val="0"/>
          <w:szCs w:val="32"/>
          <w:lang w:eastAsia="zh-CN"/>
          <w14:textFill>
            <w14:solidFill>
              <w14:schemeClr w14:val="tx1"/>
            </w14:solidFill>
          </w14:textFill>
        </w:rPr>
        <w:t>202</w:t>
      </w:r>
      <w:r>
        <w:rPr>
          <w:rFonts w:hint="eastAsia" w:ascii="仿宋_GB2312" w:cs="仿宋_GB2312"/>
          <w:color w:val="000000" w:themeColor="text1"/>
          <w:kern w:val="0"/>
          <w:szCs w:val="32"/>
          <w:lang w:val="en-US" w:eastAsia="zh-CN"/>
          <w14:textFill>
            <w14:solidFill>
              <w14:schemeClr w14:val="tx1"/>
            </w14:solidFill>
          </w14:textFill>
        </w:rPr>
        <w:t>4</w:t>
      </w:r>
      <w:r>
        <w:rPr>
          <w:rFonts w:hint="eastAsia" w:ascii="仿宋_GB2312" w:cs="仿宋_GB2312"/>
          <w:color w:val="000000" w:themeColor="text1"/>
          <w:kern w:val="0"/>
          <w:szCs w:val="32"/>
          <w:lang w:eastAsia="zh-CN"/>
          <w14:textFill>
            <w14:solidFill>
              <w14:schemeClr w14:val="tx1"/>
            </w14:solidFill>
          </w14:textFill>
        </w:rPr>
        <w:t>年</w:t>
      </w:r>
      <w:r>
        <w:rPr>
          <w:rFonts w:hint="eastAsia" w:ascii="仿宋_GB2312" w:cs="仿宋_GB2312"/>
          <w:color w:val="000000" w:themeColor="text1"/>
          <w:kern w:val="0"/>
          <w:szCs w:val="32"/>
          <w14:textFill>
            <w14:solidFill>
              <w14:schemeClr w14:val="tx1"/>
            </w14:solidFill>
          </w14:textFill>
        </w:rPr>
        <w:t>度</w:t>
      </w:r>
      <w:r>
        <w:rPr>
          <w:rFonts w:hint="eastAsia" w:ascii="仿宋_GB2312"/>
          <w:color w:val="000000" w:themeColor="text1"/>
          <w:szCs w:val="32"/>
          <w14:textFill>
            <w14:solidFill>
              <w14:schemeClr w14:val="tx1"/>
            </w14:solidFill>
          </w14:textFill>
        </w:rPr>
        <w:t>一般</w:t>
      </w:r>
      <w:r>
        <w:rPr>
          <w:rFonts w:hint="eastAsia" w:ascii="仿宋_GB2312" w:cs="仿宋_GB2312"/>
          <w:color w:val="000000" w:themeColor="text1"/>
          <w:kern w:val="0"/>
          <w:szCs w:val="32"/>
          <w14:textFill>
            <w14:solidFill>
              <w14:schemeClr w14:val="tx1"/>
            </w14:solidFill>
          </w14:textFill>
        </w:rPr>
        <w:t>公共预算财政拨款基本支出</w:t>
      </w:r>
      <w:r>
        <w:rPr>
          <w:rFonts w:hint="eastAsia" w:ascii="仿宋_GB2312" w:cs="仿宋_GB2312"/>
          <w:color w:val="000000" w:themeColor="text1"/>
          <w:kern w:val="0"/>
          <w:szCs w:val="32"/>
          <w:lang w:val="en-US" w:eastAsia="zh-CN"/>
          <w14:textFill>
            <w14:solidFill>
              <w14:schemeClr w14:val="tx1"/>
            </w14:solidFill>
          </w14:textFill>
        </w:rPr>
        <w:t>942.67</w:t>
      </w:r>
      <w:r>
        <w:rPr>
          <w:rFonts w:hint="eastAsia" w:ascii="仿宋_GB2312" w:cs="仿宋_GB2312"/>
          <w:color w:val="000000" w:themeColor="text1"/>
          <w:kern w:val="0"/>
          <w:szCs w:val="32"/>
          <w14:textFill>
            <w14:solidFill>
              <w14:schemeClr w14:val="tx1"/>
            </w14:solidFill>
          </w14:textFill>
        </w:rPr>
        <w:t>万元，支出具体情况如下：</w:t>
      </w:r>
    </w:p>
    <w:p w14:paraId="698D844C">
      <w:pPr>
        <w:numPr>
          <w:ilvl w:val="0"/>
          <w:numId w:val="2"/>
        </w:numPr>
        <w:autoSpaceDE w:val="0"/>
        <w:autoSpaceDN w:val="0"/>
        <w:adjustRightInd w:val="0"/>
        <w:spacing w:line="560" w:lineRule="exact"/>
        <w:ind w:firstLine="640" w:firstLineChars="200"/>
        <w:jc w:val="left"/>
        <w:rPr>
          <w:rFonts w:ascii="仿宋_GB2312"/>
          <w:bCs/>
          <w:color w:val="000000" w:themeColor="text1"/>
          <w:kern w:val="0"/>
          <w:szCs w:val="32"/>
          <w14:textFill>
            <w14:solidFill>
              <w14:schemeClr w14:val="tx1"/>
            </w14:solidFill>
          </w14:textFill>
        </w:rPr>
      </w:pPr>
      <w:r>
        <w:rPr>
          <w:rFonts w:hint="eastAsia" w:ascii="仿宋_GB2312"/>
          <w:bCs/>
          <w:color w:val="000000" w:themeColor="text1"/>
          <w:kern w:val="0"/>
          <w:szCs w:val="32"/>
          <w14:textFill>
            <w14:solidFill>
              <w14:schemeClr w14:val="tx1"/>
            </w14:solidFill>
          </w14:textFill>
        </w:rPr>
        <w:t>工资福利支出</w:t>
      </w:r>
      <w:r>
        <w:rPr>
          <w:rFonts w:hint="eastAsia" w:ascii="仿宋_GB2312"/>
          <w:bCs/>
          <w:color w:val="000000" w:themeColor="text1"/>
          <w:kern w:val="0"/>
          <w:szCs w:val="32"/>
          <w:lang w:val="en-US" w:eastAsia="zh-CN"/>
          <w14:textFill>
            <w14:solidFill>
              <w14:schemeClr w14:val="tx1"/>
            </w14:solidFill>
          </w14:textFill>
        </w:rPr>
        <w:t>927.56</w:t>
      </w:r>
      <w:r>
        <w:rPr>
          <w:rFonts w:hint="eastAsia" w:ascii="仿宋_GB2312"/>
          <w:bCs/>
          <w:color w:val="000000" w:themeColor="text1"/>
          <w:kern w:val="0"/>
          <w:szCs w:val="32"/>
          <w14:textFill>
            <w14:solidFill>
              <w14:schemeClr w14:val="tx1"/>
            </w14:solidFill>
          </w14:textFill>
        </w:rPr>
        <w:t>万元，完成年初预算的</w:t>
      </w:r>
      <w:r>
        <w:rPr>
          <w:rFonts w:hint="eastAsia" w:ascii="仿宋_GB2312"/>
          <w:bCs/>
          <w:color w:val="000000" w:themeColor="text1"/>
          <w:kern w:val="0"/>
          <w:szCs w:val="32"/>
          <w:lang w:val="en-US" w:eastAsia="zh-CN"/>
          <w14:textFill>
            <w14:solidFill>
              <w14:schemeClr w14:val="tx1"/>
            </w14:solidFill>
          </w14:textFill>
        </w:rPr>
        <w:t>109.56</w:t>
      </w:r>
      <w:r>
        <w:rPr>
          <w:rFonts w:hint="eastAsia" w:ascii="仿宋_GB2312"/>
          <w:bCs/>
          <w:color w:val="000000" w:themeColor="text1"/>
          <w:kern w:val="0"/>
          <w:szCs w:val="32"/>
          <w14:textFill>
            <w14:solidFill>
              <w14:schemeClr w14:val="tx1"/>
            </w14:solidFill>
          </w14:textFill>
        </w:rPr>
        <w:t>%。预决算差异主要原因是本年增加了财政</w:t>
      </w:r>
      <w:r>
        <w:rPr>
          <w:rFonts w:hint="eastAsia" w:ascii="仿宋_GB2312"/>
          <w:bCs/>
          <w:color w:val="000000" w:themeColor="text1"/>
          <w:kern w:val="0"/>
          <w:szCs w:val="32"/>
          <w:lang w:val="en-US" w:eastAsia="zh-CN"/>
          <w14:textFill>
            <w14:solidFill>
              <w14:schemeClr w14:val="tx1"/>
            </w14:solidFill>
          </w14:textFill>
        </w:rPr>
        <w:t>拨付</w:t>
      </w:r>
      <w:r>
        <w:rPr>
          <w:rFonts w:hint="eastAsia" w:ascii="仿宋_GB2312"/>
          <w:bCs/>
          <w:color w:val="000000" w:themeColor="text1"/>
          <w:kern w:val="0"/>
          <w:szCs w:val="32"/>
          <w14:textFill>
            <w14:solidFill>
              <w14:schemeClr w14:val="tx1"/>
            </w14:solidFill>
          </w14:textFill>
        </w:rPr>
        <w:t>的绩效工资、奖金及住房公积金。</w:t>
      </w:r>
    </w:p>
    <w:p w14:paraId="3A97D0AC">
      <w:pPr>
        <w:numPr>
          <w:ilvl w:val="0"/>
          <w:numId w:val="2"/>
        </w:numPr>
        <w:autoSpaceDE w:val="0"/>
        <w:autoSpaceDN w:val="0"/>
        <w:adjustRightInd w:val="0"/>
        <w:spacing w:line="560" w:lineRule="exact"/>
        <w:ind w:left="0" w:leftChars="0" w:firstLine="640" w:firstLineChars="200"/>
        <w:jc w:val="left"/>
        <w:rPr>
          <w:rFonts w:hint="eastAsia" w:ascii="仿宋_GB2312"/>
          <w:bCs/>
          <w:color w:val="000000" w:themeColor="text1"/>
          <w:kern w:val="0"/>
          <w:szCs w:val="32"/>
          <w14:textFill>
            <w14:solidFill>
              <w14:schemeClr w14:val="tx1"/>
            </w14:solidFill>
          </w14:textFill>
        </w:rPr>
      </w:pPr>
      <w:r>
        <w:rPr>
          <w:rFonts w:hint="eastAsia" w:ascii="仿宋_GB2312"/>
          <w:bCs/>
          <w:color w:val="000000" w:themeColor="text1"/>
          <w:kern w:val="0"/>
          <w:szCs w:val="32"/>
          <w:lang w:val="en-US" w:eastAsia="zh-CN"/>
          <w14:textFill>
            <w14:solidFill>
              <w14:schemeClr w14:val="tx1"/>
            </w14:solidFill>
          </w14:textFill>
        </w:rPr>
        <w:t>商品和服务支出15.11万元，完成年初预算的112.43%，</w:t>
      </w:r>
      <w:r>
        <w:rPr>
          <w:rFonts w:hint="eastAsia" w:ascii="仿宋_GB2312"/>
          <w:bCs/>
          <w:color w:val="000000" w:themeColor="text1"/>
          <w:kern w:val="0"/>
          <w:szCs w:val="32"/>
          <w14:textFill>
            <w14:solidFill>
              <w14:schemeClr w14:val="tx1"/>
            </w14:solidFill>
          </w14:textFill>
        </w:rPr>
        <w:t>预决算差异主要原因是</w:t>
      </w:r>
      <w:r>
        <w:rPr>
          <w:rFonts w:hint="eastAsia" w:ascii="仿宋_GB2312"/>
          <w:bCs/>
          <w:color w:val="000000" w:themeColor="text1"/>
          <w:kern w:val="0"/>
          <w:szCs w:val="32"/>
          <w:lang w:eastAsia="zh-CN"/>
          <w14:textFill>
            <w14:solidFill>
              <w14:schemeClr w14:val="tx1"/>
            </w14:solidFill>
          </w14:textFill>
        </w:rPr>
        <w:t>工会经费支出增加</w:t>
      </w:r>
      <w:r>
        <w:rPr>
          <w:rFonts w:hint="eastAsia" w:ascii="仿宋_GB2312"/>
          <w:bCs/>
          <w:color w:val="000000" w:themeColor="text1"/>
          <w:kern w:val="0"/>
          <w:szCs w:val="32"/>
          <w:lang w:val="en-US" w:eastAsia="zh-CN"/>
          <w14:textFill>
            <w14:solidFill>
              <w14:schemeClr w14:val="tx1"/>
            </w14:solidFill>
          </w14:textFill>
        </w:rPr>
        <w:t>。</w:t>
      </w:r>
    </w:p>
    <w:p w14:paraId="01E48344">
      <w:pPr>
        <w:tabs>
          <w:tab w:val="left" w:pos="8400"/>
          <w:tab w:val="left" w:pos="9975"/>
        </w:tabs>
        <w:autoSpaceDE w:val="0"/>
        <w:autoSpaceDN w:val="0"/>
        <w:adjustRightInd w:val="0"/>
        <w:spacing w:line="560" w:lineRule="exact"/>
        <w:ind w:right="138" w:rightChars="43" w:firstLine="643" w:firstLineChars="200"/>
        <w:jc w:val="left"/>
        <w:rPr>
          <w:rFonts w:ascii="黑体" w:hAnsi="黑体" w:eastAsia="黑体"/>
          <w:b/>
          <w:szCs w:val="32"/>
        </w:rPr>
      </w:pPr>
      <w:r>
        <w:rPr>
          <w:rFonts w:hint="eastAsia" w:ascii="黑体" w:hAnsi="黑体" w:eastAsia="黑体"/>
          <w:b/>
          <w:szCs w:val="32"/>
        </w:rPr>
        <w:t>四、</w:t>
      </w:r>
      <w:r>
        <w:rPr>
          <w:rFonts w:hint="eastAsia" w:ascii="黑体" w:hAnsi="黑体" w:eastAsia="黑体"/>
          <w:b/>
          <w:szCs w:val="32"/>
          <w:lang w:eastAsia="zh-CN"/>
        </w:rPr>
        <w:t>202</w:t>
      </w:r>
      <w:r>
        <w:rPr>
          <w:rFonts w:hint="eastAsia" w:ascii="黑体" w:hAnsi="黑体" w:eastAsia="黑体"/>
          <w:b/>
          <w:szCs w:val="32"/>
          <w:lang w:val="en-US" w:eastAsia="zh-CN"/>
        </w:rPr>
        <w:t>4</w:t>
      </w:r>
      <w:r>
        <w:rPr>
          <w:rFonts w:hint="eastAsia" w:ascii="黑体" w:hAnsi="黑体" w:eastAsia="黑体"/>
          <w:b/>
          <w:szCs w:val="32"/>
          <w:lang w:eastAsia="zh-CN"/>
        </w:rPr>
        <w:t>年</w:t>
      </w:r>
      <w:r>
        <w:rPr>
          <w:rFonts w:hint="eastAsia" w:ascii="黑体" w:hAnsi="黑体" w:eastAsia="黑体"/>
          <w:b/>
          <w:szCs w:val="32"/>
        </w:rPr>
        <w:t>度政府性</w:t>
      </w:r>
      <w:r>
        <w:rPr>
          <w:rFonts w:hint="eastAsia" w:ascii="黑体" w:hAnsi="黑体" w:eastAsia="黑体"/>
          <w:b/>
          <w:szCs w:val="32"/>
          <w:highlight w:val="none"/>
        </w:rPr>
        <w:t>基金支出决</w:t>
      </w:r>
      <w:r>
        <w:rPr>
          <w:rFonts w:hint="eastAsia" w:ascii="黑体" w:hAnsi="黑体" w:eastAsia="黑体"/>
          <w:b/>
          <w:szCs w:val="32"/>
        </w:rPr>
        <w:t>算情况</w:t>
      </w:r>
    </w:p>
    <w:p w14:paraId="597146C4">
      <w:pPr>
        <w:autoSpaceDE w:val="0"/>
        <w:autoSpaceDN w:val="0"/>
        <w:adjustRightInd w:val="0"/>
        <w:spacing w:line="560" w:lineRule="exact"/>
        <w:ind w:firstLine="627" w:firstLineChars="196"/>
        <w:jc w:val="left"/>
        <w:rPr>
          <w:rFonts w:hint="eastAsia" w:ascii="仿宋" w:hAnsi="仿宋" w:eastAsia="仿宋" w:cs="仿宋_GB2312"/>
          <w:kern w:val="0"/>
          <w:szCs w:val="32"/>
        </w:rPr>
      </w:pPr>
      <w:bookmarkStart w:id="2" w:name="_Hlk83627811"/>
      <w:r>
        <w:rPr>
          <w:rFonts w:hint="eastAsia" w:ascii="仿宋" w:hAnsi="仿宋" w:eastAsia="仿宋" w:cs="仿宋_GB2312"/>
          <w:kern w:val="0"/>
          <w:szCs w:val="32"/>
        </w:rPr>
        <w:t>本台</w:t>
      </w:r>
      <w:r>
        <w:rPr>
          <w:rFonts w:hint="eastAsia" w:ascii="仿宋" w:hAnsi="仿宋" w:eastAsia="仿宋" w:cs="仿宋_GB2312"/>
          <w:kern w:val="0"/>
          <w:szCs w:val="32"/>
          <w:lang w:eastAsia="zh-CN"/>
        </w:rPr>
        <w:t>202</w:t>
      </w:r>
      <w:r>
        <w:rPr>
          <w:rFonts w:hint="eastAsia" w:ascii="仿宋" w:hAnsi="仿宋" w:eastAsia="仿宋" w:cs="仿宋_GB2312"/>
          <w:kern w:val="0"/>
          <w:szCs w:val="32"/>
          <w:lang w:val="en-US" w:eastAsia="zh-CN"/>
        </w:rPr>
        <w:t>4</w:t>
      </w:r>
      <w:r>
        <w:rPr>
          <w:rFonts w:hint="eastAsia" w:ascii="仿宋" w:hAnsi="仿宋" w:eastAsia="仿宋" w:cs="仿宋_GB2312"/>
          <w:kern w:val="0"/>
          <w:szCs w:val="32"/>
          <w:lang w:eastAsia="zh-CN"/>
        </w:rPr>
        <w:t>年</w:t>
      </w:r>
      <w:r>
        <w:rPr>
          <w:rFonts w:hint="eastAsia" w:ascii="仿宋" w:hAnsi="仿宋" w:eastAsia="仿宋" w:cs="仿宋_GB2312"/>
          <w:kern w:val="0"/>
          <w:szCs w:val="32"/>
        </w:rPr>
        <w:t>度政府性基金支出</w:t>
      </w:r>
      <w:r>
        <w:rPr>
          <w:rFonts w:hint="eastAsia" w:ascii="仿宋" w:hAnsi="仿宋" w:eastAsia="仿宋" w:cs="仿宋_GB2312"/>
          <w:kern w:val="0"/>
          <w:szCs w:val="32"/>
          <w:lang w:val="en-US" w:eastAsia="zh-CN"/>
        </w:rPr>
        <w:t>1.50万元</w:t>
      </w:r>
      <w:r>
        <w:rPr>
          <w:rFonts w:hint="eastAsia" w:ascii="仿宋" w:hAnsi="仿宋" w:eastAsia="仿宋" w:cs="仿宋_GB2312"/>
          <w:kern w:val="0"/>
          <w:szCs w:val="32"/>
        </w:rPr>
        <w:t>，较上年决算数</w:t>
      </w:r>
      <w:r>
        <w:rPr>
          <w:rFonts w:hint="eastAsia" w:ascii="仿宋" w:hAnsi="仿宋" w:eastAsia="仿宋" w:cs="仿宋_GB2312"/>
          <w:kern w:val="0"/>
          <w:szCs w:val="32"/>
          <w:lang w:val="en-US" w:eastAsia="zh-CN"/>
        </w:rPr>
        <w:t>36.93万元</w:t>
      </w:r>
      <w:r>
        <w:rPr>
          <w:rFonts w:hint="eastAsia" w:ascii="仿宋" w:hAnsi="仿宋" w:eastAsia="仿宋" w:cs="仿宋_GB2312"/>
          <w:kern w:val="0"/>
          <w:szCs w:val="32"/>
          <w:lang w:eastAsia="zh-CN"/>
        </w:rPr>
        <w:t>，同比减少</w:t>
      </w:r>
      <w:r>
        <w:rPr>
          <w:rFonts w:hint="eastAsia" w:ascii="仿宋" w:hAnsi="仿宋" w:eastAsia="仿宋" w:cs="仿宋_GB2312"/>
          <w:kern w:val="0"/>
          <w:szCs w:val="32"/>
          <w:lang w:val="en-US" w:eastAsia="zh-CN"/>
        </w:rPr>
        <w:t>35.43</w:t>
      </w:r>
      <w:r>
        <w:rPr>
          <w:rFonts w:hint="eastAsia" w:ascii="仿宋" w:hAnsi="仿宋" w:eastAsia="仿宋" w:cs="仿宋_GB2312"/>
          <w:kern w:val="0"/>
          <w:szCs w:val="32"/>
        </w:rPr>
        <w:t>万元，增长</w:t>
      </w:r>
      <w:r>
        <w:rPr>
          <w:rFonts w:hint="eastAsia" w:ascii="仿宋" w:hAnsi="仿宋" w:eastAsia="仿宋" w:cs="仿宋_GB2312"/>
          <w:kern w:val="0"/>
          <w:szCs w:val="32"/>
          <w:lang w:val="en-US" w:eastAsia="zh-CN"/>
        </w:rPr>
        <w:t>-95.93</w:t>
      </w:r>
      <w:r>
        <w:rPr>
          <w:rFonts w:hint="eastAsia" w:ascii="仿宋" w:hAnsi="仿宋" w:eastAsia="仿宋" w:cs="仿宋_GB2312"/>
          <w:kern w:val="0"/>
          <w:szCs w:val="32"/>
        </w:rPr>
        <w:t>%。其中：基本支出</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万元，项目支出</w:t>
      </w:r>
      <w:r>
        <w:rPr>
          <w:rFonts w:hint="eastAsia" w:ascii="仿宋" w:hAnsi="仿宋" w:eastAsia="仿宋" w:cs="仿宋_GB2312"/>
          <w:kern w:val="0"/>
          <w:szCs w:val="32"/>
          <w:lang w:val="en-US" w:eastAsia="zh-CN"/>
        </w:rPr>
        <w:t>1.50</w:t>
      </w:r>
      <w:r>
        <w:rPr>
          <w:rFonts w:hint="eastAsia" w:ascii="仿宋" w:hAnsi="仿宋" w:eastAsia="仿宋" w:cs="仿宋_GB2312"/>
          <w:kern w:val="0"/>
          <w:szCs w:val="32"/>
        </w:rPr>
        <w:t>万元。</w:t>
      </w:r>
    </w:p>
    <w:p w14:paraId="5964E0A3">
      <w:pPr>
        <w:autoSpaceDE w:val="0"/>
        <w:autoSpaceDN w:val="0"/>
        <w:adjustRightInd w:val="0"/>
        <w:spacing w:line="560" w:lineRule="exact"/>
        <w:ind w:firstLine="627" w:firstLineChars="196"/>
        <w:jc w:val="left"/>
        <w:rPr>
          <w:rFonts w:hint="eastAsia" w:ascii="仿宋" w:hAnsi="仿宋" w:eastAsia="仿宋" w:cs="仿宋_GB2312"/>
          <w:kern w:val="0"/>
          <w:szCs w:val="32"/>
        </w:rPr>
      </w:pPr>
      <w:r>
        <w:rPr>
          <w:rFonts w:hint="eastAsia" w:ascii="仿宋" w:hAnsi="仿宋" w:eastAsia="仿宋" w:cs="仿宋_GB2312"/>
          <w:kern w:val="0"/>
          <w:szCs w:val="32"/>
          <w:lang w:val="en-US" w:eastAsia="zh-CN"/>
        </w:rPr>
        <w:t>本台</w:t>
      </w:r>
      <w:r>
        <w:rPr>
          <w:rFonts w:hint="eastAsia" w:ascii="仿宋" w:hAnsi="仿宋" w:eastAsia="仿宋" w:cs="仿宋_GB2312"/>
          <w:kern w:val="0"/>
          <w:szCs w:val="32"/>
          <w:lang w:eastAsia="zh-CN"/>
        </w:rPr>
        <w:t>202</w:t>
      </w:r>
      <w:r>
        <w:rPr>
          <w:rFonts w:hint="eastAsia" w:ascii="仿宋" w:hAnsi="仿宋" w:eastAsia="仿宋" w:cs="仿宋_GB2312"/>
          <w:kern w:val="0"/>
          <w:szCs w:val="32"/>
          <w:lang w:val="en-US" w:eastAsia="zh-CN"/>
        </w:rPr>
        <w:t>4</w:t>
      </w:r>
      <w:r>
        <w:rPr>
          <w:rFonts w:hint="eastAsia" w:ascii="仿宋" w:hAnsi="仿宋" w:eastAsia="仿宋" w:cs="仿宋_GB2312"/>
          <w:kern w:val="0"/>
          <w:szCs w:val="32"/>
          <w:lang w:eastAsia="zh-CN"/>
        </w:rPr>
        <w:t>年</w:t>
      </w:r>
      <w:r>
        <w:rPr>
          <w:rFonts w:hint="eastAsia" w:ascii="仿宋" w:hAnsi="仿宋" w:eastAsia="仿宋" w:cs="仿宋_GB2312"/>
          <w:kern w:val="0"/>
          <w:szCs w:val="32"/>
        </w:rPr>
        <w:t>度政府性基金支出年初预算为</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 xml:space="preserve">万元，支出决算为   </w:t>
      </w:r>
      <w:r>
        <w:rPr>
          <w:rFonts w:hint="eastAsia" w:ascii="仿宋" w:hAnsi="仿宋" w:eastAsia="仿宋" w:cs="仿宋_GB2312"/>
          <w:kern w:val="0"/>
          <w:szCs w:val="32"/>
          <w:lang w:val="en-US" w:eastAsia="zh-CN"/>
        </w:rPr>
        <w:t>1.50</w:t>
      </w:r>
      <w:r>
        <w:rPr>
          <w:rFonts w:hint="eastAsia" w:ascii="仿宋" w:hAnsi="仿宋" w:eastAsia="仿宋" w:cs="仿宋_GB2312"/>
          <w:kern w:val="0"/>
          <w:szCs w:val="32"/>
        </w:rPr>
        <w:t>万元，完成年初预算的</w:t>
      </w:r>
      <w:r>
        <w:rPr>
          <w:rFonts w:hint="eastAsia" w:ascii="仿宋" w:hAnsi="仿宋" w:eastAsia="仿宋" w:cs="仿宋_GB2312"/>
          <w:kern w:val="0"/>
          <w:szCs w:val="32"/>
          <w:lang w:val="en-US" w:eastAsia="zh-CN"/>
        </w:rPr>
        <w:t>100</w:t>
      </w:r>
      <w:r>
        <w:rPr>
          <w:rFonts w:hint="eastAsia" w:ascii="仿宋" w:hAnsi="仿宋" w:eastAsia="仿宋" w:cs="仿宋_GB2312"/>
          <w:kern w:val="0"/>
          <w:szCs w:val="32"/>
        </w:rPr>
        <w:t>%。</w:t>
      </w:r>
      <w:r>
        <w:rPr>
          <w:rFonts w:hint="eastAsia" w:ascii="仿宋" w:hAnsi="仿宋" w:eastAsia="仿宋" w:cs="仿宋_GB2312"/>
          <w:kern w:val="0"/>
          <w:szCs w:val="32"/>
          <w:lang w:val="en-US" w:eastAsia="zh-CN"/>
        </w:rPr>
        <w:t>预决算差异原因为年</w:t>
      </w:r>
      <w:r>
        <w:rPr>
          <w:rFonts w:hint="eastAsia" w:ascii="仿宋" w:hAnsi="仿宋" w:eastAsia="仿宋" w:cs="仿宋_GB2312"/>
          <w:kern w:val="0"/>
          <w:szCs w:val="32"/>
          <w:highlight w:val="none"/>
          <w:lang w:val="en-US" w:eastAsia="zh-CN"/>
        </w:rPr>
        <w:t>中追加仙人山发射台迁建工程机房土建、护坡、光缆铺设尾款</w:t>
      </w:r>
      <w:r>
        <w:rPr>
          <w:rFonts w:hint="eastAsia" w:ascii="仿宋" w:hAnsi="仿宋" w:eastAsia="仿宋" w:cs="仿宋_GB2312"/>
          <w:kern w:val="0"/>
          <w:szCs w:val="32"/>
          <w:lang w:val="en-US" w:eastAsia="zh-CN"/>
        </w:rPr>
        <w:t>项目预算。</w:t>
      </w:r>
      <w:r>
        <w:rPr>
          <w:rFonts w:hint="eastAsia" w:ascii="仿宋" w:hAnsi="仿宋" w:eastAsia="仿宋" w:cs="仿宋_GB2312"/>
          <w:kern w:val="0"/>
          <w:szCs w:val="32"/>
        </w:rPr>
        <w:t>支出具体情况如下：</w:t>
      </w:r>
    </w:p>
    <w:p w14:paraId="19334D07">
      <w:pPr>
        <w:numPr>
          <w:ilvl w:val="0"/>
          <w:numId w:val="3"/>
        </w:numPr>
        <w:autoSpaceDE w:val="0"/>
        <w:autoSpaceDN w:val="0"/>
        <w:adjustRightInd w:val="0"/>
        <w:spacing w:line="560" w:lineRule="exact"/>
        <w:ind w:firstLine="627" w:firstLineChars="196"/>
        <w:jc w:val="left"/>
        <w:rPr>
          <w:rFonts w:hint="eastAsia" w:ascii="仿宋" w:hAnsi="仿宋" w:eastAsia="仿宋" w:cs="仿宋_GB2312"/>
          <w:kern w:val="0"/>
          <w:szCs w:val="32"/>
        </w:rPr>
      </w:pPr>
      <w:r>
        <w:rPr>
          <w:rFonts w:hint="eastAsia" w:ascii="仿宋" w:hAnsi="仿宋" w:eastAsia="仿宋" w:cs="仿宋_GB2312"/>
          <w:kern w:val="0"/>
          <w:szCs w:val="32"/>
          <w:lang w:val="en-US" w:eastAsia="zh-CN"/>
        </w:rPr>
        <w:t>农业生产发展支出1.5万元，与上年决算数持平</w:t>
      </w:r>
      <w:r>
        <w:rPr>
          <w:rFonts w:hint="eastAsia" w:ascii="仿宋" w:hAnsi="仿宋" w:eastAsia="仿宋" w:cs="仿宋_GB2312"/>
          <w:kern w:val="0"/>
          <w:szCs w:val="32"/>
        </w:rPr>
        <w:t>，主要用于驻村第一书记工作经费。</w:t>
      </w:r>
    </w:p>
    <w:p w14:paraId="70AA560F">
      <w:pPr>
        <w:numPr>
          <w:ilvl w:val="0"/>
          <w:numId w:val="3"/>
        </w:numPr>
        <w:autoSpaceDE w:val="0"/>
        <w:autoSpaceDN w:val="0"/>
        <w:adjustRightInd w:val="0"/>
        <w:spacing w:line="560" w:lineRule="exact"/>
        <w:ind w:firstLine="627" w:firstLineChars="196"/>
        <w:jc w:val="left"/>
        <w:rPr>
          <w:rFonts w:hint="default" w:ascii="仿宋" w:hAnsi="仿宋" w:eastAsia="仿宋" w:cs="仿宋_GB2312"/>
          <w:kern w:val="0"/>
          <w:szCs w:val="32"/>
          <w:lang w:val="en-US" w:eastAsia="zh-CN"/>
        </w:rPr>
      </w:pPr>
      <w:r>
        <w:rPr>
          <w:rFonts w:hint="eastAsia" w:ascii="仿宋" w:hAnsi="仿宋" w:eastAsia="仿宋" w:cs="仿宋_GB2312"/>
          <w:kern w:val="0"/>
          <w:szCs w:val="32"/>
          <w:lang w:val="en-US" w:eastAsia="zh-CN"/>
        </w:rPr>
        <w:t>其他国有土地使用权出让收入安排的支出0万元，较上年决算数35.43万元，减少35.34万元，下降100%，主要原因是2024年没有仙人山发射台迁建工程机房土建、护坡、光缆铺设尾款支出。</w:t>
      </w:r>
    </w:p>
    <w:bookmarkEnd w:id="2"/>
    <w:p w14:paraId="54F60AB5">
      <w:pPr>
        <w:tabs>
          <w:tab w:val="left" w:pos="8400"/>
          <w:tab w:val="left" w:pos="9975"/>
        </w:tabs>
        <w:autoSpaceDE w:val="0"/>
        <w:autoSpaceDN w:val="0"/>
        <w:adjustRightInd w:val="0"/>
        <w:spacing w:line="560" w:lineRule="exact"/>
        <w:ind w:right="138" w:rightChars="43" w:firstLine="643" w:firstLineChars="200"/>
        <w:jc w:val="left"/>
        <w:rPr>
          <w:rFonts w:ascii="黑体" w:hAnsi="黑体" w:eastAsia="黑体"/>
          <w:b/>
          <w:szCs w:val="32"/>
        </w:rPr>
      </w:pPr>
      <w:r>
        <w:rPr>
          <w:rFonts w:hint="eastAsia" w:ascii="黑体" w:hAnsi="黑体" w:eastAsia="黑体"/>
          <w:b/>
          <w:szCs w:val="32"/>
        </w:rPr>
        <w:t>五、</w:t>
      </w:r>
      <w:r>
        <w:rPr>
          <w:rFonts w:hint="eastAsia" w:ascii="黑体" w:hAnsi="黑体" w:eastAsia="黑体"/>
          <w:b/>
          <w:szCs w:val="32"/>
          <w:lang w:eastAsia="zh-CN"/>
        </w:rPr>
        <w:t>202</w:t>
      </w:r>
      <w:r>
        <w:rPr>
          <w:rFonts w:hint="eastAsia" w:ascii="黑体" w:hAnsi="黑体" w:eastAsia="黑体"/>
          <w:b/>
          <w:szCs w:val="32"/>
          <w:lang w:val="en-US" w:eastAsia="zh-CN"/>
        </w:rPr>
        <w:t>4</w:t>
      </w:r>
      <w:r>
        <w:rPr>
          <w:rFonts w:hint="eastAsia" w:ascii="黑体" w:hAnsi="黑体" w:eastAsia="黑体"/>
          <w:b/>
          <w:szCs w:val="32"/>
          <w:lang w:eastAsia="zh-CN"/>
        </w:rPr>
        <w:t>年</w:t>
      </w:r>
      <w:r>
        <w:rPr>
          <w:rFonts w:hint="eastAsia" w:ascii="黑体" w:hAnsi="黑体" w:eastAsia="黑体"/>
          <w:b/>
          <w:szCs w:val="32"/>
        </w:rPr>
        <w:t>度</w:t>
      </w:r>
      <w:bookmarkStart w:id="3" w:name="_Hlk83627888"/>
      <w:r>
        <w:rPr>
          <w:rFonts w:hint="eastAsia" w:ascii="黑体" w:hAnsi="黑体" w:eastAsia="黑体"/>
          <w:b/>
          <w:szCs w:val="32"/>
        </w:rPr>
        <w:t>国有资本经营预算支出</w:t>
      </w:r>
      <w:bookmarkEnd w:id="3"/>
      <w:r>
        <w:rPr>
          <w:rFonts w:hint="eastAsia" w:ascii="黑体" w:hAnsi="黑体" w:eastAsia="黑体"/>
          <w:b/>
          <w:szCs w:val="32"/>
        </w:rPr>
        <w:t>决算情况</w:t>
      </w:r>
    </w:p>
    <w:p w14:paraId="353283A2">
      <w:pPr>
        <w:tabs>
          <w:tab w:val="left" w:pos="8400"/>
          <w:tab w:val="left" w:pos="9975"/>
        </w:tabs>
        <w:autoSpaceDE w:val="0"/>
        <w:autoSpaceDN w:val="0"/>
        <w:adjustRightInd w:val="0"/>
        <w:spacing w:line="560" w:lineRule="exact"/>
        <w:ind w:right="138" w:rightChars="43" w:firstLine="640" w:firstLineChars="200"/>
        <w:jc w:val="left"/>
        <w:rPr>
          <w:rFonts w:ascii="仿宋" w:hAnsi="仿宋" w:eastAsia="仿宋" w:cs="仿宋_GB2312"/>
          <w:kern w:val="0"/>
          <w:szCs w:val="32"/>
        </w:rPr>
      </w:pPr>
      <w:r>
        <w:rPr>
          <w:rFonts w:hint="eastAsia" w:ascii="仿宋" w:hAnsi="仿宋" w:eastAsia="仿宋" w:cs="仿宋_GB2312"/>
          <w:kern w:val="0"/>
          <w:szCs w:val="32"/>
        </w:rPr>
        <w:t>本台</w:t>
      </w:r>
      <w:r>
        <w:rPr>
          <w:rFonts w:hint="eastAsia" w:ascii="仿宋" w:hAnsi="仿宋" w:eastAsia="仿宋" w:cs="仿宋_GB2312"/>
          <w:kern w:val="0"/>
          <w:szCs w:val="32"/>
          <w:lang w:eastAsia="zh-CN"/>
        </w:rPr>
        <w:t>202</w:t>
      </w:r>
      <w:r>
        <w:rPr>
          <w:rFonts w:hint="eastAsia" w:ascii="仿宋" w:hAnsi="仿宋" w:eastAsia="仿宋" w:cs="仿宋_GB2312"/>
          <w:kern w:val="0"/>
          <w:szCs w:val="32"/>
          <w:lang w:val="en-US" w:eastAsia="zh-CN"/>
        </w:rPr>
        <w:t>4</w:t>
      </w:r>
      <w:r>
        <w:rPr>
          <w:rFonts w:hint="eastAsia" w:ascii="仿宋" w:hAnsi="仿宋" w:eastAsia="仿宋" w:cs="仿宋_GB2312"/>
          <w:kern w:val="0"/>
          <w:szCs w:val="32"/>
          <w:lang w:eastAsia="zh-CN"/>
        </w:rPr>
        <w:t>年</w:t>
      </w:r>
      <w:r>
        <w:rPr>
          <w:rFonts w:hint="eastAsia" w:ascii="仿宋" w:hAnsi="仿宋" w:eastAsia="仿宋" w:cs="仿宋_GB2312"/>
          <w:kern w:val="0"/>
          <w:szCs w:val="32"/>
        </w:rPr>
        <w:t>度无国有资本经营预算支出，与</w:t>
      </w:r>
      <w:r>
        <w:rPr>
          <w:rFonts w:hint="eastAsia" w:ascii="仿宋" w:hAnsi="仿宋" w:eastAsia="仿宋" w:cs="仿宋_GB2312"/>
          <w:kern w:val="0"/>
          <w:szCs w:val="32"/>
          <w:lang w:val="en-US" w:eastAsia="zh-CN"/>
        </w:rPr>
        <w:t>上年</w:t>
      </w:r>
      <w:r>
        <w:rPr>
          <w:rFonts w:hint="eastAsia" w:ascii="仿宋" w:hAnsi="仿宋" w:eastAsia="仿宋" w:cs="仿宋_GB2312"/>
          <w:kern w:val="0"/>
          <w:szCs w:val="32"/>
        </w:rPr>
        <w:t>决算数持平。</w:t>
      </w:r>
    </w:p>
    <w:p w14:paraId="58188EE2">
      <w:pPr>
        <w:tabs>
          <w:tab w:val="left" w:pos="8400"/>
          <w:tab w:val="left" w:pos="9975"/>
        </w:tabs>
        <w:autoSpaceDE w:val="0"/>
        <w:autoSpaceDN w:val="0"/>
        <w:adjustRightInd w:val="0"/>
        <w:spacing w:line="560" w:lineRule="exact"/>
        <w:ind w:right="138" w:rightChars="43" w:firstLine="643" w:firstLineChars="200"/>
        <w:jc w:val="left"/>
        <w:rPr>
          <w:rFonts w:hint="eastAsia" w:ascii="黑体" w:hAnsi="黑体" w:eastAsia="黑体"/>
          <w:b/>
          <w:szCs w:val="32"/>
        </w:rPr>
      </w:pPr>
      <w:r>
        <w:rPr>
          <w:rFonts w:hint="eastAsia" w:ascii="黑体" w:hAnsi="黑体" w:eastAsia="黑体"/>
          <w:b/>
          <w:szCs w:val="32"/>
        </w:rPr>
        <w:t>六、财政拨款安</w:t>
      </w:r>
      <w:r>
        <w:rPr>
          <w:rFonts w:hint="eastAsia" w:ascii="黑体" w:hAnsi="黑体" w:eastAsia="黑体"/>
          <w:b/>
          <w:szCs w:val="32"/>
          <w:highlight w:val="none"/>
        </w:rPr>
        <w:t>排的“三公”经费支出</w:t>
      </w:r>
      <w:r>
        <w:rPr>
          <w:rFonts w:hint="eastAsia" w:ascii="黑体" w:hAnsi="黑体" w:eastAsia="黑体"/>
          <w:b/>
          <w:szCs w:val="32"/>
        </w:rPr>
        <w:t>决算情况</w:t>
      </w:r>
    </w:p>
    <w:p w14:paraId="645407AB">
      <w:pPr>
        <w:autoSpaceDE w:val="0"/>
        <w:autoSpaceDN w:val="0"/>
        <w:adjustRightInd w:val="0"/>
        <w:spacing w:line="560" w:lineRule="exact"/>
        <w:ind w:right="138" w:rightChars="43" w:firstLine="640" w:firstLineChars="200"/>
        <w:jc w:val="left"/>
        <w:rPr>
          <w:rFonts w:hint="eastAsia" w:ascii="仿宋" w:hAnsi="仿宋" w:eastAsia="仿宋" w:cs="仿宋_GB2312"/>
          <w:kern w:val="0"/>
          <w:szCs w:val="32"/>
        </w:rPr>
      </w:pPr>
      <w:r>
        <w:rPr>
          <w:rFonts w:hint="eastAsia" w:ascii="仿宋" w:hAnsi="仿宋" w:eastAsia="仿宋" w:cs="仿宋_GB2312"/>
          <w:kern w:val="0"/>
          <w:szCs w:val="32"/>
          <w:lang w:eastAsia="zh-CN"/>
        </w:rPr>
        <w:t>202</w:t>
      </w:r>
      <w:r>
        <w:rPr>
          <w:rFonts w:hint="eastAsia" w:ascii="仿宋" w:hAnsi="仿宋" w:eastAsia="仿宋" w:cs="仿宋_GB2312"/>
          <w:kern w:val="0"/>
          <w:szCs w:val="32"/>
          <w:lang w:val="en-US" w:eastAsia="zh-CN"/>
        </w:rPr>
        <w:t>4</w:t>
      </w:r>
      <w:r>
        <w:rPr>
          <w:rFonts w:hint="eastAsia" w:ascii="仿宋" w:hAnsi="仿宋" w:eastAsia="仿宋" w:cs="仿宋_GB2312"/>
          <w:kern w:val="0"/>
          <w:szCs w:val="32"/>
          <w:lang w:eastAsia="zh-CN"/>
        </w:rPr>
        <w:t>年</w:t>
      </w:r>
      <w:r>
        <w:rPr>
          <w:rFonts w:hint="eastAsia" w:ascii="仿宋" w:hAnsi="仿宋" w:eastAsia="仿宋" w:cs="仿宋_GB2312"/>
          <w:kern w:val="0"/>
          <w:szCs w:val="32"/>
        </w:rPr>
        <w:t>度财政拨款安排的“三公”经费支出</w:t>
      </w:r>
      <w:r>
        <w:rPr>
          <w:rFonts w:hint="eastAsia" w:ascii="仿宋" w:hAnsi="仿宋" w:eastAsia="仿宋" w:cs="仿宋_GB2312"/>
          <w:kern w:val="0"/>
          <w:szCs w:val="32"/>
          <w:lang w:val="en-US" w:eastAsia="zh-CN"/>
        </w:rPr>
        <w:t>5.62万元</w:t>
      </w:r>
      <w:r>
        <w:rPr>
          <w:rFonts w:hint="eastAsia" w:ascii="仿宋" w:hAnsi="仿宋" w:eastAsia="仿宋" w:cs="仿宋_GB2312"/>
          <w:kern w:val="0"/>
          <w:szCs w:val="32"/>
        </w:rPr>
        <w:t>，完成预算的</w:t>
      </w:r>
      <w:r>
        <w:rPr>
          <w:rFonts w:hint="eastAsia" w:ascii="仿宋" w:hAnsi="仿宋" w:eastAsia="仿宋" w:cs="仿宋_GB2312"/>
          <w:kern w:val="0"/>
          <w:szCs w:val="32"/>
          <w:lang w:val="en-US" w:eastAsia="zh-CN"/>
        </w:rPr>
        <w:t>80.29</w:t>
      </w:r>
      <w:r>
        <w:rPr>
          <w:rFonts w:hint="eastAsia" w:ascii="仿宋" w:hAnsi="仿宋" w:eastAsia="仿宋" w:cs="仿宋_GB2312"/>
          <w:kern w:val="0"/>
          <w:szCs w:val="32"/>
        </w:rPr>
        <w:t>%，</w:t>
      </w:r>
      <w:r>
        <w:rPr>
          <w:rFonts w:hint="eastAsia" w:ascii="仿宋" w:hAnsi="仿宋" w:eastAsia="仿宋" w:cs="仿宋_GB2312"/>
          <w:kern w:val="0"/>
          <w:szCs w:val="32"/>
          <w:lang w:eastAsia="zh-CN"/>
        </w:rPr>
        <w:t>与去</w:t>
      </w:r>
      <w:r>
        <w:rPr>
          <w:rFonts w:hint="eastAsia" w:ascii="仿宋" w:hAnsi="仿宋" w:eastAsia="仿宋" w:cs="仿宋_GB2312"/>
          <w:kern w:val="0"/>
          <w:szCs w:val="32"/>
        </w:rPr>
        <w:t>年</w:t>
      </w:r>
      <w:r>
        <w:rPr>
          <w:rFonts w:hint="eastAsia" w:ascii="仿宋" w:hAnsi="仿宋" w:eastAsia="仿宋" w:cs="仿宋_GB2312"/>
          <w:kern w:val="0"/>
          <w:szCs w:val="32"/>
          <w:lang w:eastAsia="zh-CN"/>
        </w:rPr>
        <w:t>同期的</w:t>
      </w:r>
      <w:r>
        <w:rPr>
          <w:rFonts w:hint="eastAsia" w:ascii="仿宋" w:hAnsi="仿宋" w:eastAsia="仿宋" w:cs="仿宋_GB2312"/>
          <w:kern w:val="0"/>
          <w:szCs w:val="32"/>
          <w:lang w:val="en-US" w:eastAsia="zh-CN"/>
        </w:rPr>
        <w:t>3.56万元相比</w:t>
      </w:r>
      <w:r>
        <w:rPr>
          <w:rFonts w:hint="eastAsia" w:ascii="仿宋" w:hAnsi="仿宋" w:eastAsia="仿宋" w:cs="仿宋_GB2312"/>
          <w:kern w:val="0"/>
          <w:szCs w:val="32"/>
          <w:lang w:eastAsia="zh-CN"/>
        </w:rPr>
        <w:t>，增加</w:t>
      </w:r>
      <w:r>
        <w:rPr>
          <w:rFonts w:hint="eastAsia" w:ascii="仿宋" w:hAnsi="仿宋" w:eastAsia="仿宋" w:cs="仿宋_GB2312"/>
          <w:kern w:val="0"/>
          <w:szCs w:val="32"/>
          <w:lang w:val="en-US" w:eastAsia="zh-CN"/>
        </w:rPr>
        <w:t>2.06</w:t>
      </w:r>
      <w:r>
        <w:rPr>
          <w:rFonts w:hint="eastAsia" w:ascii="仿宋" w:hAnsi="仿宋" w:eastAsia="仿宋" w:cs="仿宋_GB2312"/>
          <w:kern w:val="0"/>
          <w:szCs w:val="32"/>
        </w:rPr>
        <w:t>万元，主要原</w:t>
      </w:r>
      <w:r>
        <w:rPr>
          <w:rFonts w:hint="eastAsia" w:ascii="仿宋" w:hAnsi="仿宋" w:eastAsia="仿宋" w:cs="仿宋_GB2312"/>
          <w:kern w:val="0"/>
          <w:szCs w:val="32"/>
          <w:highlight w:val="none"/>
        </w:rPr>
        <w:t>因是</w:t>
      </w:r>
      <w:r>
        <w:rPr>
          <w:rFonts w:hint="eastAsia" w:ascii="仿宋" w:hAnsi="仿宋" w:eastAsia="仿宋" w:cs="仿宋_GB2312"/>
          <w:kern w:val="0"/>
          <w:szCs w:val="32"/>
          <w:lang w:val="en-US" w:eastAsia="zh-CN"/>
        </w:rPr>
        <w:t>公务用车运行维护费支出增加</w:t>
      </w:r>
      <w:r>
        <w:rPr>
          <w:rFonts w:hint="eastAsia" w:ascii="仿宋" w:hAnsi="仿宋" w:eastAsia="仿宋" w:cs="仿宋_GB2312"/>
          <w:kern w:val="0"/>
          <w:szCs w:val="32"/>
        </w:rPr>
        <w:t>。</w:t>
      </w:r>
      <w:r>
        <w:rPr>
          <w:rFonts w:hint="eastAsia" w:ascii="仿宋" w:hAnsi="仿宋" w:eastAsia="仿宋" w:cs="仿宋_GB2312"/>
          <w:kern w:val="0"/>
          <w:szCs w:val="32"/>
          <w:lang w:val="en-US" w:eastAsia="zh-CN"/>
        </w:rPr>
        <w:t>其中：</w:t>
      </w:r>
      <w:r>
        <w:rPr>
          <w:rFonts w:hint="eastAsia" w:ascii="仿宋" w:hAnsi="仿宋" w:eastAsia="仿宋" w:cs="仿宋_GB2312"/>
          <w:kern w:val="0"/>
          <w:szCs w:val="32"/>
        </w:rPr>
        <w:t>因公出国（境）费支出决算0万元</w:t>
      </w:r>
      <w:r>
        <w:rPr>
          <w:rFonts w:hint="eastAsia" w:ascii="仿宋" w:hAnsi="仿宋" w:eastAsia="仿宋" w:cs="仿宋_GB2312"/>
          <w:kern w:val="0"/>
          <w:szCs w:val="32"/>
          <w:lang w:eastAsia="zh-CN"/>
        </w:rPr>
        <w:t>，</w:t>
      </w:r>
      <w:r>
        <w:rPr>
          <w:rFonts w:hint="eastAsia" w:ascii="仿宋" w:hAnsi="仿宋" w:eastAsia="仿宋" w:cs="仿宋_GB2312"/>
          <w:kern w:val="0"/>
          <w:szCs w:val="32"/>
        </w:rPr>
        <w:t>公务用车购置及运行费支出决算</w:t>
      </w:r>
      <w:r>
        <w:rPr>
          <w:rFonts w:hint="eastAsia" w:ascii="仿宋" w:hAnsi="仿宋" w:eastAsia="仿宋" w:cs="仿宋_GB2312"/>
          <w:kern w:val="0"/>
          <w:szCs w:val="32"/>
          <w:lang w:val="en-US" w:eastAsia="zh-CN"/>
        </w:rPr>
        <w:t>4.82</w:t>
      </w:r>
      <w:r>
        <w:rPr>
          <w:rFonts w:hint="eastAsia" w:ascii="仿宋" w:hAnsi="仿宋" w:eastAsia="仿宋" w:cs="仿宋_GB2312"/>
          <w:kern w:val="0"/>
          <w:szCs w:val="32"/>
        </w:rPr>
        <w:t>万元，公务接待费支出决算</w:t>
      </w:r>
      <w:r>
        <w:rPr>
          <w:rFonts w:hint="eastAsia" w:ascii="仿宋" w:hAnsi="仿宋" w:eastAsia="仿宋" w:cs="仿宋_GB2312"/>
          <w:kern w:val="0"/>
          <w:szCs w:val="32"/>
          <w:lang w:val="en-US" w:eastAsia="zh-CN"/>
        </w:rPr>
        <w:t>0.79</w:t>
      </w:r>
      <w:r>
        <w:rPr>
          <w:rFonts w:hint="eastAsia" w:ascii="仿宋" w:hAnsi="仿宋" w:eastAsia="仿宋" w:cs="仿宋_GB2312"/>
          <w:kern w:val="0"/>
          <w:szCs w:val="32"/>
        </w:rPr>
        <w:t>万元。</w:t>
      </w:r>
    </w:p>
    <w:p w14:paraId="4096163E">
      <w:pPr>
        <w:autoSpaceDE w:val="0"/>
        <w:autoSpaceDN w:val="0"/>
        <w:adjustRightInd w:val="0"/>
        <w:spacing w:line="560" w:lineRule="exact"/>
        <w:ind w:firstLine="640" w:firstLineChars="200"/>
        <w:jc w:val="both"/>
        <w:rPr>
          <w:rFonts w:hint="eastAsia" w:ascii="仿宋_GB2312" w:eastAsia="仿宋_GB2312" w:cs="仿宋_GB2312"/>
          <w:kern w:val="0"/>
          <w:sz w:val="32"/>
          <w:szCs w:val="32"/>
        </w:rPr>
      </w:pPr>
      <w:r>
        <w:rPr>
          <w:rFonts w:hint="eastAsia" w:ascii="仿宋_GB2312" w:eastAsia="仿宋_GB2312" w:cs="仿宋_GB2312"/>
          <w:kern w:val="0"/>
          <w:sz w:val="32"/>
          <w:szCs w:val="32"/>
        </w:rPr>
        <w:t>具体情况如下：</w:t>
      </w:r>
    </w:p>
    <w:p w14:paraId="62DE4765">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both"/>
        <w:textAlignment w:val="auto"/>
        <w:rPr>
          <w:rFonts w:hint="eastAsia" w:ascii="仿宋_GB2312" w:eastAsia="仿宋_GB2312" w:cs="仿宋_GB2312"/>
          <w:kern w:val="0"/>
          <w:sz w:val="32"/>
          <w:szCs w:val="32"/>
        </w:rPr>
      </w:pPr>
      <w:r>
        <w:rPr>
          <w:rFonts w:hint="eastAsia" w:ascii="仿宋_GB2312" w:eastAsia="仿宋_GB2312" w:cs="仿宋_GB2312"/>
          <w:kern w:val="0"/>
          <w:sz w:val="32"/>
          <w:szCs w:val="32"/>
        </w:rPr>
        <w:t>（一）因公出国（境）费支出</w:t>
      </w:r>
      <w:r>
        <w:rPr>
          <w:rFonts w:hint="eastAsia" w:ascii="仿宋_GB2312" w:cs="仿宋_GB2312"/>
          <w:kern w:val="0"/>
          <w:sz w:val="32"/>
          <w:szCs w:val="32"/>
          <w:lang w:val="en-US" w:eastAsia="zh-CN"/>
        </w:rPr>
        <w:t>0</w:t>
      </w:r>
      <w:r>
        <w:rPr>
          <w:rFonts w:hint="eastAsia" w:ascii="仿宋_GB2312" w:eastAsia="仿宋_GB2312" w:cs="仿宋_GB2312"/>
          <w:kern w:val="0"/>
          <w:sz w:val="32"/>
          <w:szCs w:val="32"/>
        </w:rPr>
        <w:t>万元，与年初预算数持平，</w:t>
      </w:r>
      <w:r>
        <w:rPr>
          <w:rFonts w:hint="eastAsia" w:ascii="仿宋" w:hAnsi="仿宋" w:eastAsia="仿宋" w:cs="Arial"/>
          <w:spacing w:val="15"/>
          <w:szCs w:val="32"/>
        </w:rPr>
        <w:t>与上年决算数持平。</w:t>
      </w:r>
      <w:r>
        <w:rPr>
          <w:rFonts w:hint="eastAsia" w:ascii="仿宋" w:hAnsi="仿宋" w:eastAsia="仿宋"/>
          <w:szCs w:val="32"/>
        </w:rPr>
        <w:t>全年使用财政拨款安排0个所属单位出国团组</w:t>
      </w:r>
      <w:r>
        <w:rPr>
          <w:rFonts w:ascii="仿宋" w:hAnsi="仿宋" w:eastAsia="仿宋"/>
          <w:szCs w:val="32"/>
        </w:rPr>
        <w:t>0</w:t>
      </w:r>
      <w:r>
        <w:rPr>
          <w:rFonts w:hint="eastAsia" w:ascii="仿宋" w:hAnsi="仿宋" w:eastAsia="仿宋"/>
          <w:szCs w:val="32"/>
        </w:rPr>
        <w:t>个，参加其他单位组织的出国团组</w:t>
      </w:r>
      <w:r>
        <w:rPr>
          <w:rFonts w:ascii="仿宋" w:hAnsi="仿宋" w:eastAsia="仿宋"/>
          <w:szCs w:val="32"/>
        </w:rPr>
        <w:t>0</w:t>
      </w:r>
      <w:r>
        <w:rPr>
          <w:rFonts w:hint="eastAsia" w:ascii="仿宋" w:hAnsi="仿宋" w:eastAsia="仿宋"/>
          <w:szCs w:val="32"/>
        </w:rPr>
        <w:t>个，全年因公出国（境）团组共计</w:t>
      </w:r>
      <w:r>
        <w:rPr>
          <w:rFonts w:ascii="仿宋" w:hAnsi="仿宋" w:eastAsia="仿宋"/>
          <w:szCs w:val="32"/>
        </w:rPr>
        <w:t>0</w:t>
      </w:r>
      <w:r>
        <w:rPr>
          <w:rFonts w:hint="eastAsia" w:ascii="仿宋" w:hAnsi="仿宋" w:eastAsia="仿宋"/>
          <w:szCs w:val="32"/>
        </w:rPr>
        <w:t>个，累计</w:t>
      </w:r>
      <w:r>
        <w:rPr>
          <w:rFonts w:ascii="仿宋" w:hAnsi="仿宋" w:eastAsia="仿宋"/>
          <w:szCs w:val="32"/>
        </w:rPr>
        <w:t>0</w:t>
      </w:r>
      <w:r>
        <w:rPr>
          <w:rFonts w:hint="eastAsia" w:ascii="仿宋" w:hAnsi="仿宋" w:eastAsia="仿宋"/>
          <w:szCs w:val="32"/>
        </w:rPr>
        <w:t>人次。</w:t>
      </w:r>
    </w:p>
    <w:p w14:paraId="417ACA52">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szCs w:val="32"/>
        </w:rPr>
      </w:pPr>
      <w:r>
        <w:rPr>
          <w:rFonts w:hint="eastAsia" w:ascii="仿宋" w:hAnsi="仿宋" w:eastAsia="仿宋"/>
          <w:szCs w:val="32"/>
        </w:rPr>
        <w:t>（二）公务用车购置及运行费支出</w:t>
      </w:r>
      <w:r>
        <w:rPr>
          <w:rFonts w:hint="eastAsia" w:ascii="仿宋" w:hAnsi="仿宋" w:eastAsia="仿宋"/>
          <w:szCs w:val="32"/>
          <w:lang w:val="en-US" w:eastAsia="zh-CN"/>
        </w:rPr>
        <w:t>4.82</w:t>
      </w:r>
      <w:r>
        <w:rPr>
          <w:rFonts w:hint="eastAsia" w:ascii="仿宋" w:hAnsi="仿宋" w:eastAsia="仿宋"/>
          <w:szCs w:val="32"/>
        </w:rPr>
        <w:t>万元。其中：</w:t>
      </w:r>
    </w:p>
    <w:p w14:paraId="1D25F982">
      <w:pPr>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szCs w:val="32"/>
          <w:lang w:eastAsia="zh-CN"/>
        </w:rPr>
      </w:pPr>
      <w:r>
        <w:rPr>
          <w:rFonts w:hint="eastAsia" w:ascii="仿宋" w:hAnsi="仿宋" w:eastAsia="仿宋"/>
          <w:szCs w:val="32"/>
        </w:rPr>
        <w:t>公务用车购置支出</w:t>
      </w:r>
      <w:r>
        <w:rPr>
          <w:rFonts w:hint="eastAsia" w:ascii="仿宋" w:hAnsi="仿宋" w:eastAsia="仿宋"/>
          <w:szCs w:val="32"/>
          <w:lang w:val="en-US" w:eastAsia="zh-CN"/>
        </w:rPr>
        <w:t>0</w:t>
      </w:r>
      <w:r>
        <w:rPr>
          <w:rFonts w:hint="eastAsia" w:ascii="仿宋" w:hAnsi="仿宋" w:eastAsia="仿宋"/>
          <w:szCs w:val="32"/>
        </w:rPr>
        <w:t>万元，与年初预算数持平，与上年决算数持平。购置了</w:t>
      </w:r>
      <w:r>
        <w:rPr>
          <w:rFonts w:hint="eastAsia" w:ascii="仿宋" w:hAnsi="仿宋" w:eastAsia="仿宋"/>
          <w:szCs w:val="32"/>
          <w:lang w:val="en-US" w:eastAsia="zh-CN"/>
        </w:rPr>
        <w:t>0</w:t>
      </w:r>
      <w:r>
        <w:rPr>
          <w:rFonts w:hint="eastAsia" w:ascii="仿宋" w:hAnsi="仿宋" w:eastAsia="仿宋"/>
          <w:szCs w:val="32"/>
        </w:rPr>
        <w:t>辆公务用车</w:t>
      </w:r>
      <w:r>
        <w:rPr>
          <w:rFonts w:hint="eastAsia" w:ascii="仿宋" w:hAnsi="仿宋" w:eastAsia="仿宋"/>
          <w:szCs w:val="32"/>
          <w:lang w:eastAsia="zh-CN"/>
        </w:rPr>
        <w:t>。</w:t>
      </w:r>
    </w:p>
    <w:p w14:paraId="7200AA9B">
      <w:pPr>
        <w:keepNext w:val="0"/>
        <w:keepLines w:val="0"/>
        <w:pageBreakBefore w:val="0"/>
        <w:widowControl w:val="0"/>
        <w:kinsoku/>
        <w:wordWrap/>
        <w:overflowPunct/>
        <w:topLinePunct w:val="0"/>
        <w:bidi w:val="0"/>
        <w:snapToGrid/>
        <w:spacing w:line="560" w:lineRule="exact"/>
        <w:ind w:firstLine="640" w:firstLineChars="200"/>
        <w:textAlignment w:val="auto"/>
        <w:rPr>
          <w:rFonts w:ascii="仿宋" w:hAnsi="仿宋" w:eastAsia="仿宋" w:cs="仿宋_GB2312"/>
          <w:kern w:val="0"/>
          <w:szCs w:val="32"/>
        </w:rPr>
      </w:pPr>
      <w:r>
        <w:rPr>
          <w:rFonts w:hint="eastAsia" w:ascii="仿宋" w:hAnsi="仿宋" w:eastAsia="仿宋"/>
          <w:szCs w:val="32"/>
        </w:rPr>
        <w:t>公务用车运行支出</w:t>
      </w:r>
      <w:r>
        <w:rPr>
          <w:rFonts w:hint="eastAsia" w:ascii="仿宋" w:hAnsi="仿宋" w:eastAsia="仿宋"/>
          <w:szCs w:val="32"/>
          <w:lang w:val="en-US" w:eastAsia="zh-CN"/>
        </w:rPr>
        <w:t>4.82</w:t>
      </w:r>
      <w:r>
        <w:rPr>
          <w:rFonts w:hint="eastAsia" w:ascii="仿宋" w:hAnsi="仿宋" w:eastAsia="仿宋"/>
          <w:szCs w:val="32"/>
        </w:rPr>
        <w:t>万元，完成预算的</w:t>
      </w:r>
      <w:r>
        <w:rPr>
          <w:rFonts w:hint="eastAsia" w:ascii="仿宋" w:hAnsi="仿宋" w:eastAsia="仿宋"/>
          <w:szCs w:val="32"/>
          <w:lang w:val="en-US" w:eastAsia="zh-CN"/>
        </w:rPr>
        <w:t>96.40.4</w:t>
      </w:r>
      <w:r>
        <w:rPr>
          <w:rFonts w:hint="eastAsia" w:ascii="仿宋" w:hAnsi="仿宋" w:eastAsia="仿宋"/>
          <w:szCs w:val="32"/>
        </w:rPr>
        <w:t>%，比上年</w:t>
      </w:r>
      <w:r>
        <w:rPr>
          <w:rFonts w:hint="eastAsia" w:ascii="仿宋" w:hAnsi="仿宋" w:eastAsia="仿宋"/>
          <w:szCs w:val="32"/>
          <w:lang w:val="en-US" w:eastAsia="zh-CN"/>
        </w:rPr>
        <w:t>决算增加1.55</w:t>
      </w:r>
      <w:r>
        <w:rPr>
          <w:rFonts w:hint="eastAsia" w:ascii="仿宋" w:hAnsi="仿宋" w:eastAsia="仿宋"/>
          <w:szCs w:val="32"/>
        </w:rPr>
        <w:t>万元，原因是</w:t>
      </w:r>
      <w:r>
        <w:rPr>
          <w:rFonts w:hint="eastAsia" w:ascii="仿宋" w:hAnsi="仿宋" w:eastAsia="仿宋"/>
          <w:szCs w:val="32"/>
          <w:lang w:val="en-US" w:eastAsia="zh-CN"/>
        </w:rPr>
        <w:t>2024年公务用车加油及维修费支出增加</w:t>
      </w:r>
      <w:r>
        <w:rPr>
          <w:rFonts w:hint="eastAsia" w:ascii="仿宋" w:hAnsi="仿宋" w:eastAsia="仿宋"/>
          <w:szCs w:val="32"/>
        </w:rPr>
        <w:t>。主要用于机要文件交换、市内因公出行以及开展</w:t>
      </w:r>
      <w:r>
        <w:rPr>
          <w:rFonts w:hint="eastAsia" w:ascii="仿宋" w:hAnsi="仿宋" w:eastAsia="仿宋"/>
          <w:szCs w:val="32"/>
          <w:lang w:val="en-US" w:eastAsia="zh-CN"/>
        </w:rPr>
        <w:t>采访</w:t>
      </w:r>
      <w:r>
        <w:rPr>
          <w:rFonts w:hint="eastAsia" w:ascii="仿宋" w:hAnsi="仿宋" w:eastAsia="仿宋"/>
          <w:szCs w:val="32"/>
        </w:rPr>
        <w:t>业务所需车辆燃料费、维修费、过路过桥费、保险费等。</w:t>
      </w:r>
      <w:r>
        <w:rPr>
          <w:rFonts w:hint="eastAsia" w:ascii="仿宋" w:hAnsi="仿宋" w:eastAsia="仿宋"/>
          <w:szCs w:val="32"/>
          <w:lang w:eastAsia="zh-CN"/>
        </w:rPr>
        <w:t>202</w:t>
      </w:r>
      <w:r>
        <w:rPr>
          <w:rFonts w:hint="eastAsia" w:ascii="仿宋" w:hAnsi="仿宋" w:eastAsia="仿宋"/>
          <w:szCs w:val="32"/>
          <w:lang w:val="en-US" w:eastAsia="zh-CN"/>
        </w:rPr>
        <w:t>4</w:t>
      </w:r>
      <w:r>
        <w:rPr>
          <w:rFonts w:hint="eastAsia" w:ascii="仿宋" w:hAnsi="仿宋" w:eastAsia="仿宋"/>
          <w:szCs w:val="32"/>
          <w:lang w:eastAsia="zh-CN"/>
        </w:rPr>
        <w:t>年</w:t>
      </w:r>
      <w:r>
        <w:rPr>
          <w:rFonts w:hint="eastAsia" w:ascii="仿宋" w:hAnsi="仿宋" w:eastAsia="仿宋"/>
          <w:szCs w:val="32"/>
        </w:rPr>
        <w:t>，</w:t>
      </w:r>
      <w:r>
        <w:rPr>
          <w:rFonts w:hint="eastAsia" w:ascii="仿宋" w:hAnsi="仿宋" w:eastAsia="仿宋"/>
          <w:szCs w:val="32"/>
          <w:lang w:val="en-US" w:eastAsia="zh-CN"/>
        </w:rPr>
        <w:t>我台</w:t>
      </w:r>
      <w:r>
        <w:rPr>
          <w:rFonts w:hint="eastAsia" w:ascii="仿宋" w:hAnsi="仿宋" w:eastAsia="仿宋"/>
          <w:szCs w:val="32"/>
        </w:rPr>
        <w:t>开支财政拨款的公务用车保有量为</w:t>
      </w:r>
      <w:r>
        <w:rPr>
          <w:rFonts w:hint="eastAsia" w:ascii="仿宋" w:hAnsi="仿宋" w:eastAsia="仿宋"/>
          <w:szCs w:val="32"/>
          <w:lang w:val="en-US" w:eastAsia="zh-CN"/>
        </w:rPr>
        <w:t>3</w:t>
      </w:r>
      <w:r>
        <w:rPr>
          <w:rFonts w:hint="eastAsia" w:ascii="仿宋" w:hAnsi="仿宋" w:eastAsia="仿宋"/>
          <w:szCs w:val="32"/>
        </w:rPr>
        <w:t>辆，全年运行费支出</w:t>
      </w:r>
      <w:r>
        <w:rPr>
          <w:rFonts w:hint="eastAsia" w:ascii="仿宋" w:hAnsi="仿宋" w:eastAsia="仿宋"/>
          <w:szCs w:val="32"/>
          <w:lang w:val="en-US" w:eastAsia="zh-CN"/>
        </w:rPr>
        <w:t>4.82</w:t>
      </w:r>
      <w:r>
        <w:rPr>
          <w:rFonts w:hint="eastAsia" w:ascii="仿宋" w:hAnsi="仿宋" w:eastAsia="仿宋"/>
          <w:szCs w:val="32"/>
        </w:rPr>
        <w:t>万元，平均每辆</w:t>
      </w:r>
      <w:r>
        <w:rPr>
          <w:rFonts w:hint="eastAsia" w:ascii="仿宋" w:hAnsi="仿宋" w:eastAsia="仿宋"/>
          <w:szCs w:val="32"/>
          <w:lang w:val="en-US" w:eastAsia="zh-CN"/>
        </w:rPr>
        <w:t>1.61</w:t>
      </w:r>
      <w:r>
        <w:rPr>
          <w:rFonts w:hint="eastAsia" w:ascii="仿宋" w:hAnsi="仿宋" w:eastAsia="仿宋"/>
          <w:szCs w:val="32"/>
        </w:rPr>
        <w:t>万元。</w:t>
      </w:r>
    </w:p>
    <w:p w14:paraId="020E455C">
      <w:pPr>
        <w:numPr>
          <w:ilvl w:val="0"/>
          <w:numId w:val="0"/>
        </w:numPr>
        <w:autoSpaceDE w:val="0"/>
        <w:autoSpaceDN w:val="0"/>
        <w:adjustRightInd w:val="0"/>
        <w:spacing w:line="560" w:lineRule="exact"/>
        <w:ind w:right="138" w:rightChars="43" w:firstLine="640" w:firstLineChars="200"/>
        <w:jc w:val="left"/>
        <w:rPr>
          <w:rFonts w:hint="eastAsia" w:ascii="仿宋" w:hAnsi="仿宋" w:eastAsia="仿宋"/>
          <w:szCs w:val="32"/>
        </w:rPr>
      </w:pPr>
      <w:r>
        <w:rPr>
          <w:rFonts w:hint="eastAsia" w:ascii="仿宋" w:hAnsi="仿宋" w:eastAsia="仿宋" w:cs="仿宋_GB2312"/>
          <w:kern w:val="0"/>
          <w:szCs w:val="32"/>
          <w:lang w:eastAsia="zh-CN"/>
        </w:rPr>
        <w:t>（</w:t>
      </w:r>
      <w:r>
        <w:rPr>
          <w:rFonts w:hint="eastAsia" w:ascii="仿宋" w:hAnsi="仿宋" w:eastAsia="仿宋" w:cs="仿宋_GB2312"/>
          <w:kern w:val="0"/>
          <w:szCs w:val="32"/>
          <w:lang w:val="en-US" w:eastAsia="zh-CN"/>
        </w:rPr>
        <w:t>三</w:t>
      </w:r>
      <w:r>
        <w:rPr>
          <w:rFonts w:hint="eastAsia" w:ascii="仿宋" w:hAnsi="仿宋" w:eastAsia="仿宋" w:cs="仿宋_GB2312"/>
          <w:kern w:val="0"/>
          <w:szCs w:val="32"/>
          <w:lang w:eastAsia="zh-CN"/>
        </w:rPr>
        <w:t>）</w:t>
      </w:r>
      <w:r>
        <w:rPr>
          <w:rFonts w:hint="eastAsia" w:ascii="仿宋" w:hAnsi="仿宋" w:eastAsia="仿宋" w:cs="仿宋_GB2312"/>
          <w:kern w:val="0"/>
          <w:szCs w:val="32"/>
        </w:rPr>
        <w:t>公务接待费支出</w:t>
      </w:r>
      <w:r>
        <w:rPr>
          <w:rFonts w:hint="eastAsia" w:ascii="仿宋" w:hAnsi="仿宋" w:eastAsia="仿宋" w:cs="仿宋_GB2312"/>
          <w:kern w:val="0"/>
          <w:szCs w:val="32"/>
          <w:lang w:val="en-US" w:eastAsia="zh-CN"/>
        </w:rPr>
        <w:t>0.79</w:t>
      </w:r>
      <w:r>
        <w:rPr>
          <w:rFonts w:hint="eastAsia" w:ascii="仿宋" w:hAnsi="仿宋" w:eastAsia="仿宋" w:cs="仿宋_GB2312"/>
          <w:kern w:val="0"/>
          <w:szCs w:val="32"/>
        </w:rPr>
        <w:t>万元</w:t>
      </w:r>
      <w:r>
        <w:rPr>
          <w:rFonts w:hint="eastAsia" w:ascii="仿宋" w:hAnsi="仿宋" w:eastAsia="仿宋" w:cs="仿宋_GB2312"/>
          <w:kern w:val="0"/>
          <w:szCs w:val="32"/>
          <w:lang w:eastAsia="zh-CN"/>
        </w:rPr>
        <w:t>，</w:t>
      </w:r>
      <w:r>
        <w:rPr>
          <w:rFonts w:hint="eastAsia" w:ascii="仿宋" w:hAnsi="仿宋" w:eastAsia="仿宋" w:cs="仿宋_GB2312"/>
          <w:kern w:val="0"/>
          <w:szCs w:val="32"/>
          <w:lang w:val="en-US" w:eastAsia="zh-CN"/>
        </w:rPr>
        <w:t>完成预算的39.50%，比上年决算增加0.50万元</w:t>
      </w:r>
      <w:r>
        <w:rPr>
          <w:rFonts w:hint="eastAsia" w:ascii="仿宋" w:hAnsi="仿宋" w:eastAsia="仿宋" w:cs="仿宋_GB2312"/>
          <w:kern w:val="0"/>
          <w:szCs w:val="32"/>
        </w:rPr>
        <w:t>。</w:t>
      </w:r>
      <w:r>
        <w:rPr>
          <w:rFonts w:hint="eastAsia" w:ascii="仿宋" w:hAnsi="仿宋" w:eastAsia="仿宋" w:cs="仿宋_GB2312"/>
          <w:kern w:val="0"/>
          <w:szCs w:val="32"/>
          <w:lang w:val="en-US" w:eastAsia="zh-CN"/>
        </w:rPr>
        <w:t>原因是本年单位间交流增加，需要安排公务接待。</w:t>
      </w:r>
      <w:bookmarkStart w:id="4" w:name="_Hlk74038161"/>
      <w:r>
        <w:rPr>
          <w:rFonts w:hint="eastAsia" w:ascii="仿宋" w:hAnsi="仿宋" w:eastAsia="仿宋"/>
          <w:color w:val="000000" w:themeColor="text1"/>
          <w:szCs w:val="32"/>
          <w14:textFill>
            <w14:solidFill>
              <w14:schemeClr w14:val="tx1"/>
            </w14:solidFill>
          </w14:textFill>
        </w:rPr>
        <w:t>国内公务接待批次</w:t>
      </w:r>
      <w:r>
        <w:rPr>
          <w:rFonts w:hint="eastAsia" w:ascii="仿宋" w:hAnsi="仿宋" w:eastAsia="仿宋"/>
          <w:color w:val="000000" w:themeColor="text1"/>
          <w:szCs w:val="32"/>
          <w:lang w:val="en-US" w:eastAsia="zh-CN"/>
          <w14:textFill>
            <w14:solidFill>
              <w14:schemeClr w14:val="tx1"/>
            </w14:solidFill>
          </w14:textFill>
        </w:rPr>
        <w:t>9</w:t>
      </w:r>
      <w:r>
        <w:rPr>
          <w:rFonts w:hint="eastAsia" w:ascii="仿宋" w:hAnsi="仿宋" w:eastAsia="仿宋"/>
          <w:color w:val="000000" w:themeColor="text1"/>
          <w:szCs w:val="32"/>
          <w14:textFill>
            <w14:solidFill>
              <w14:schemeClr w14:val="tx1"/>
            </w14:solidFill>
          </w14:textFill>
        </w:rPr>
        <w:t>次，</w:t>
      </w:r>
      <w:r>
        <w:rPr>
          <w:rFonts w:hint="eastAsia" w:ascii="仿宋" w:hAnsi="仿宋" w:eastAsia="仿宋"/>
          <w:color w:val="000000" w:themeColor="text1"/>
          <w:szCs w:val="32"/>
          <w:highlight w:val="none"/>
          <w14:textFill>
            <w14:solidFill>
              <w14:schemeClr w14:val="tx1"/>
            </w14:solidFill>
          </w14:textFill>
        </w:rPr>
        <w:t>人次</w:t>
      </w:r>
      <w:r>
        <w:rPr>
          <w:rFonts w:hint="eastAsia" w:ascii="仿宋" w:hAnsi="仿宋" w:eastAsia="仿宋"/>
          <w:color w:val="000000" w:themeColor="text1"/>
          <w:szCs w:val="32"/>
          <w:highlight w:val="none"/>
          <w:lang w:val="en-US" w:eastAsia="zh-CN"/>
          <w14:textFill>
            <w14:solidFill>
              <w14:schemeClr w14:val="tx1"/>
            </w14:solidFill>
          </w14:textFill>
        </w:rPr>
        <w:t>71</w:t>
      </w:r>
      <w:r>
        <w:rPr>
          <w:rFonts w:hint="eastAsia" w:ascii="仿宋" w:hAnsi="仿宋" w:eastAsia="仿宋"/>
          <w:color w:val="000000" w:themeColor="text1"/>
          <w:szCs w:val="32"/>
          <w:highlight w:val="none"/>
          <w14:textFill>
            <w14:solidFill>
              <w14:schemeClr w14:val="tx1"/>
            </w14:solidFill>
          </w14:textFill>
        </w:rPr>
        <w:t>次</w:t>
      </w:r>
      <w:r>
        <w:rPr>
          <w:rFonts w:hint="eastAsia" w:ascii="仿宋" w:hAnsi="仿宋" w:eastAsia="仿宋"/>
          <w:color w:val="000000" w:themeColor="text1"/>
          <w:szCs w:val="32"/>
          <w14:textFill>
            <w14:solidFill>
              <w14:schemeClr w14:val="tx1"/>
            </w14:solidFill>
          </w14:textFill>
        </w:rPr>
        <w:t>，</w:t>
      </w:r>
      <w:r>
        <w:rPr>
          <w:rFonts w:hint="eastAsia" w:ascii="仿宋" w:hAnsi="仿宋" w:eastAsia="仿宋"/>
          <w:szCs w:val="32"/>
        </w:rPr>
        <w:t>国（境）外公务接待批次</w:t>
      </w:r>
      <w:r>
        <w:rPr>
          <w:rFonts w:hint="eastAsia" w:ascii="仿宋" w:hAnsi="仿宋" w:eastAsia="仿宋"/>
          <w:szCs w:val="32"/>
          <w:lang w:val="en-US" w:eastAsia="zh-CN"/>
        </w:rPr>
        <w:t>0</w:t>
      </w:r>
      <w:r>
        <w:rPr>
          <w:rFonts w:hint="eastAsia" w:ascii="仿宋" w:hAnsi="仿宋" w:eastAsia="仿宋"/>
          <w:szCs w:val="32"/>
        </w:rPr>
        <w:t>次，人次</w:t>
      </w:r>
      <w:r>
        <w:rPr>
          <w:rFonts w:hint="eastAsia" w:ascii="仿宋" w:hAnsi="仿宋" w:eastAsia="仿宋"/>
          <w:szCs w:val="32"/>
          <w:lang w:val="en-US" w:eastAsia="zh-CN"/>
        </w:rPr>
        <w:t>0</w:t>
      </w:r>
      <w:r>
        <w:rPr>
          <w:rFonts w:hint="eastAsia" w:ascii="仿宋" w:hAnsi="仿宋" w:eastAsia="仿宋"/>
          <w:szCs w:val="32"/>
        </w:rPr>
        <w:t>次。</w:t>
      </w:r>
    </w:p>
    <w:bookmarkEnd w:id="4"/>
    <w:p w14:paraId="46251419">
      <w:pPr>
        <w:autoSpaceDE w:val="0"/>
        <w:autoSpaceDN w:val="0"/>
        <w:adjustRightInd w:val="0"/>
        <w:spacing w:line="560" w:lineRule="exact"/>
        <w:ind w:right="138" w:rightChars="43" w:firstLine="643" w:firstLineChars="200"/>
        <w:jc w:val="left"/>
        <w:rPr>
          <w:rFonts w:ascii="黑体" w:hAnsi="黑体" w:eastAsia="黑体"/>
          <w:b/>
          <w:szCs w:val="32"/>
        </w:rPr>
      </w:pPr>
      <w:r>
        <w:rPr>
          <w:rFonts w:hint="eastAsia" w:ascii="黑体" w:hAnsi="黑体" w:eastAsia="黑体"/>
          <w:b/>
          <w:szCs w:val="32"/>
        </w:rPr>
        <w:t>七、其他重要事项情况说明</w:t>
      </w:r>
    </w:p>
    <w:p w14:paraId="5F0A3CE4">
      <w:pPr>
        <w:autoSpaceDE w:val="0"/>
        <w:autoSpaceDN w:val="0"/>
        <w:adjustRightInd w:val="0"/>
        <w:spacing w:line="560" w:lineRule="exact"/>
        <w:ind w:right="138" w:rightChars="43" w:firstLine="643" w:firstLineChars="200"/>
        <w:jc w:val="left"/>
        <w:rPr>
          <w:rFonts w:ascii="仿宋" w:hAnsi="仿宋" w:eastAsia="仿宋" w:cs="仿宋_GB2312"/>
          <w:kern w:val="0"/>
          <w:szCs w:val="32"/>
        </w:rPr>
      </w:pPr>
      <w:r>
        <w:rPr>
          <w:rFonts w:hint="eastAsia" w:ascii="仿宋" w:hAnsi="仿宋" w:eastAsia="仿宋"/>
          <w:b/>
          <w:szCs w:val="32"/>
        </w:rPr>
        <w:t>（一）</w:t>
      </w:r>
      <w:r>
        <w:rPr>
          <w:rFonts w:hint="eastAsia" w:ascii="仿宋" w:hAnsi="仿宋" w:eastAsia="仿宋" w:cs="仿宋_GB2312"/>
          <w:b/>
          <w:kern w:val="0"/>
          <w:szCs w:val="32"/>
        </w:rPr>
        <w:t>机关运行经费支出情况说明</w:t>
      </w:r>
    </w:p>
    <w:p w14:paraId="1CF450A5">
      <w:pPr>
        <w:autoSpaceDE w:val="0"/>
        <w:autoSpaceDN w:val="0"/>
        <w:adjustRightInd w:val="0"/>
        <w:spacing w:line="560" w:lineRule="exact"/>
        <w:ind w:right="138" w:rightChars="43" w:firstLine="640" w:firstLineChars="200"/>
        <w:jc w:val="left"/>
        <w:rPr>
          <w:rFonts w:ascii="仿宋" w:hAnsi="仿宋" w:eastAsia="仿宋" w:cs="仿宋_GB2312"/>
          <w:kern w:val="0"/>
          <w:szCs w:val="32"/>
        </w:rPr>
      </w:pPr>
      <w:r>
        <w:rPr>
          <w:rFonts w:hint="eastAsia" w:ascii="仿宋" w:hAnsi="仿宋" w:eastAsia="仿宋" w:cs="仿宋_GB2312"/>
          <w:kern w:val="0"/>
          <w:szCs w:val="32"/>
        </w:rPr>
        <w:t>本部门无机关运行经费支出。</w:t>
      </w:r>
    </w:p>
    <w:p w14:paraId="27202B69">
      <w:pPr>
        <w:autoSpaceDE w:val="0"/>
        <w:autoSpaceDN w:val="0"/>
        <w:adjustRightInd w:val="0"/>
        <w:spacing w:line="560" w:lineRule="exact"/>
        <w:ind w:right="138" w:rightChars="43" w:firstLine="643" w:firstLineChars="200"/>
        <w:jc w:val="left"/>
        <w:rPr>
          <w:rFonts w:ascii="仿宋" w:hAnsi="仿宋" w:eastAsia="仿宋" w:cs="仿宋_GB2312"/>
          <w:kern w:val="0"/>
          <w:szCs w:val="32"/>
        </w:rPr>
      </w:pPr>
      <w:r>
        <w:rPr>
          <w:rFonts w:hint="eastAsia" w:ascii="仿宋" w:hAnsi="仿宋" w:eastAsia="仿宋"/>
          <w:b/>
          <w:szCs w:val="32"/>
        </w:rPr>
        <w:t>（二）</w:t>
      </w:r>
      <w:r>
        <w:rPr>
          <w:rFonts w:hint="eastAsia" w:ascii="仿宋" w:hAnsi="仿宋" w:eastAsia="仿宋" w:cs="仿宋_GB2312"/>
          <w:b/>
          <w:kern w:val="0"/>
          <w:szCs w:val="32"/>
        </w:rPr>
        <w:t>政府采购支出情况说明</w:t>
      </w:r>
    </w:p>
    <w:p w14:paraId="6BD81C08">
      <w:pPr>
        <w:autoSpaceDE w:val="0"/>
        <w:autoSpaceDN w:val="0"/>
        <w:adjustRightInd w:val="0"/>
        <w:spacing w:line="560" w:lineRule="exact"/>
        <w:ind w:firstLine="640" w:firstLineChars="200"/>
        <w:jc w:val="left"/>
        <w:rPr>
          <w:rFonts w:ascii="仿宋_GB2312" w:cs="仿宋_GB2312"/>
          <w:kern w:val="0"/>
          <w:szCs w:val="32"/>
        </w:rPr>
      </w:pPr>
      <w:r>
        <w:rPr>
          <w:rFonts w:hint="eastAsia" w:ascii="仿宋" w:hAnsi="仿宋" w:eastAsia="仿宋" w:cs="仿宋_GB2312"/>
          <w:kern w:val="0"/>
          <w:szCs w:val="32"/>
          <w:lang w:eastAsia="zh-CN"/>
        </w:rPr>
        <w:t>202</w:t>
      </w:r>
      <w:r>
        <w:rPr>
          <w:rFonts w:hint="eastAsia" w:ascii="仿宋" w:hAnsi="仿宋" w:eastAsia="仿宋" w:cs="仿宋_GB2312"/>
          <w:kern w:val="0"/>
          <w:szCs w:val="32"/>
          <w:lang w:val="en-US" w:eastAsia="zh-CN"/>
        </w:rPr>
        <w:t>4</w:t>
      </w:r>
      <w:r>
        <w:rPr>
          <w:rFonts w:hint="eastAsia" w:ascii="仿宋" w:hAnsi="仿宋" w:eastAsia="仿宋" w:cs="仿宋_GB2312"/>
          <w:kern w:val="0"/>
          <w:szCs w:val="32"/>
          <w:lang w:eastAsia="zh-CN"/>
        </w:rPr>
        <w:t>年</w:t>
      </w:r>
      <w:r>
        <w:rPr>
          <w:rFonts w:hint="eastAsia" w:ascii="仿宋" w:hAnsi="仿宋" w:eastAsia="仿宋" w:cs="仿宋_GB2312"/>
          <w:kern w:val="0"/>
          <w:szCs w:val="32"/>
        </w:rPr>
        <w:t>本部门政府采购支出总额</w:t>
      </w:r>
      <w:r>
        <w:rPr>
          <w:rFonts w:hint="eastAsia" w:ascii="仿宋" w:hAnsi="仿宋" w:eastAsia="仿宋" w:cs="仿宋_GB2312"/>
          <w:kern w:val="0"/>
          <w:szCs w:val="32"/>
          <w:lang w:val="en-US" w:eastAsia="zh-CN"/>
        </w:rPr>
        <w:t>3.97</w:t>
      </w:r>
      <w:r>
        <w:rPr>
          <w:rFonts w:hint="eastAsia" w:ascii="仿宋" w:hAnsi="仿宋" w:eastAsia="仿宋" w:cs="仿宋_GB2312"/>
          <w:kern w:val="0"/>
          <w:szCs w:val="32"/>
        </w:rPr>
        <w:t>万元，其中：政府采购货物支出</w:t>
      </w:r>
      <w:r>
        <w:rPr>
          <w:rFonts w:hint="eastAsia" w:ascii="仿宋" w:hAnsi="仿宋" w:eastAsia="仿宋" w:cs="仿宋_GB2312"/>
          <w:kern w:val="0"/>
          <w:szCs w:val="32"/>
          <w:lang w:val="en-US" w:eastAsia="zh-CN"/>
        </w:rPr>
        <w:t>0.58</w:t>
      </w:r>
      <w:r>
        <w:rPr>
          <w:rFonts w:hint="eastAsia" w:ascii="仿宋" w:hAnsi="仿宋" w:eastAsia="仿宋" w:cs="仿宋_GB2312"/>
          <w:kern w:val="0"/>
          <w:szCs w:val="32"/>
        </w:rPr>
        <w:t>万元、政府采购工程支出</w:t>
      </w:r>
      <w:r>
        <w:rPr>
          <w:rFonts w:ascii="仿宋" w:hAnsi="仿宋" w:eastAsia="仿宋" w:cs="仿宋_GB2312"/>
          <w:kern w:val="0"/>
          <w:szCs w:val="32"/>
        </w:rPr>
        <w:t>0</w:t>
      </w:r>
      <w:r>
        <w:rPr>
          <w:rFonts w:hint="eastAsia" w:ascii="仿宋" w:hAnsi="仿宋" w:eastAsia="仿宋" w:cs="仿宋_GB2312"/>
          <w:kern w:val="0"/>
          <w:szCs w:val="32"/>
        </w:rPr>
        <w:t>万元、政府采购服务支出</w:t>
      </w:r>
      <w:r>
        <w:rPr>
          <w:rFonts w:hint="eastAsia" w:ascii="仿宋" w:hAnsi="仿宋" w:eastAsia="仿宋" w:cs="仿宋_GB2312"/>
          <w:kern w:val="0"/>
          <w:szCs w:val="32"/>
          <w:lang w:val="en-US" w:eastAsia="zh-CN"/>
        </w:rPr>
        <w:t>3.39</w:t>
      </w:r>
      <w:r>
        <w:rPr>
          <w:rFonts w:hint="eastAsia" w:ascii="仿宋" w:hAnsi="仿宋" w:eastAsia="仿宋" w:cs="仿宋_GB2312"/>
          <w:kern w:val="0"/>
          <w:szCs w:val="32"/>
        </w:rPr>
        <w:t>万元，主要</w:t>
      </w:r>
      <w:r>
        <w:rPr>
          <w:rFonts w:hint="eastAsia" w:ascii="仿宋" w:hAnsi="仿宋" w:eastAsia="仿宋" w:cs="仿宋_GB2312"/>
          <w:kern w:val="0"/>
          <w:szCs w:val="32"/>
          <w:lang w:val="en-US" w:eastAsia="zh-CN"/>
        </w:rPr>
        <w:t>用于</w:t>
      </w:r>
      <w:r>
        <w:rPr>
          <w:rFonts w:hint="eastAsia" w:ascii="仿宋" w:hAnsi="仿宋" w:eastAsia="仿宋" w:cs="仿宋_GB2312"/>
          <w:kern w:val="0"/>
          <w:szCs w:val="32"/>
        </w:rPr>
        <w:t>设备更新改造。授予中小企业合同金额</w:t>
      </w:r>
      <w:r>
        <w:rPr>
          <w:rFonts w:hint="eastAsia" w:ascii="仿宋" w:hAnsi="仿宋" w:eastAsia="仿宋" w:cs="仿宋_GB2312"/>
          <w:kern w:val="0"/>
          <w:szCs w:val="32"/>
          <w:lang w:val="en-US" w:eastAsia="zh-CN"/>
        </w:rPr>
        <w:t>0.97</w:t>
      </w:r>
      <w:r>
        <w:rPr>
          <w:rFonts w:hint="eastAsia" w:ascii="仿宋" w:hAnsi="仿宋" w:eastAsia="仿宋" w:cs="仿宋_GB2312"/>
          <w:kern w:val="0"/>
          <w:szCs w:val="32"/>
        </w:rPr>
        <w:t>万元，占政府采购支出总额的</w:t>
      </w:r>
      <w:r>
        <w:rPr>
          <w:rFonts w:hint="eastAsia" w:ascii="仿宋" w:hAnsi="仿宋" w:eastAsia="仿宋" w:cs="仿宋_GB2312"/>
          <w:kern w:val="0"/>
          <w:szCs w:val="32"/>
          <w:lang w:val="en-US" w:eastAsia="zh-CN"/>
        </w:rPr>
        <w:t>24.43</w:t>
      </w:r>
      <w:r>
        <w:rPr>
          <w:rFonts w:hint="eastAsia" w:ascii="仿宋" w:hAnsi="仿宋" w:eastAsia="仿宋" w:cs="仿宋_GB2312"/>
          <w:kern w:val="0"/>
          <w:szCs w:val="32"/>
        </w:rPr>
        <w:t>%，其中：授予小微企业合同金额</w:t>
      </w:r>
      <w:r>
        <w:rPr>
          <w:rFonts w:hint="eastAsia" w:ascii="仿宋" w:hAnsi="仿宋" w:eastAsia="仿宋" w:cs="仿宋_GB2312"/>
          <w:kern w:val="0"/>
          <w:szCs w:val="32"/>
          <w:lang w:val="en-US" w:eastAsia="zh-CN"/>
        </w:rPr>
        <w:t>0.97</w:t>
      </w:r>
      <w:r>
        <w:rPr>
          <w:rFonts w:hint="eastAsia" w:ascii="仿宋" w:hAnsi="仿宋" w:eastAsia="仿宋" w:cs="仿宋_GB2312"/>
          <w:kern w:val="0"/>
          <w:szCs w:val="32"/>
        </w:rPr>
        <w:t>万元，占政府采购支出总额的</w:t>
      </w:r>
      <w:r>
        <w:rPr>
          <w:rFonts w:hint="eastAsia" w:ascii="仿宋" w:hAnsi="仿宋" w:eastAsia="仿宋" w:cs="仿宋_GB2312"/>
          <w:kern w:val="0"/>
          <w:szCs w:val="32"/>
          <w:lang w:val="en-US" w:eastAsia="zh-CN"/>
        </w:rPr>
        <w:t>24.43</w:t>
      </w:r>
      <w:r>
        <w:rPr>
          <w:rFonts w:hint="eastAsia" w:ascii="仿宋" w:hAnsi="仿宋" w:eastAsia="仿宋" w:cs="仿宋_GB2312"/>
          <w:kern w:val="0"/>
          <w:szCs w:val="32"/>
        </w:rPr>
        <w:t>%。</w:t>
      </w:r>
    </w:p>
    <w:p w14:paraId="0F5B7153">
      <w:pPr>
        <w:autoSpaceDE w:val="0"/>
        <w:autoSpaceDN w:val="0"/>
        <w:adjustRightInd w:val="0"/>
        <w:spacing w:line="560" w:lineRule="exact"/>
        <w:ind w:firstLine="643" w:firstLineChars="200"/>
        <w:jc w:val="left"/>
        <w:rPr>
          <w:rFonts w:ascii="仿宋" w:hAnsi="仿宋" w:eastAsia="仿宋" w:cs="仿宋_GB2312"/>
          <w:b/>
          <w:kern w:val="0"/>
          <w:szCs w:val="32"/>
        </w:rPr>
      </w:pPr>
      <w:r>
        <w:rPr>
          <w:rFonts w:hint="eastAsia" w:ascii="仿宋" w:hAnsi="仿宋" w:eastAsia="仿宋" w:cs="仿宋_GB2312"/>
          <w:b/>
          <w:kern w:val="0"/>
          <w:szCs w:val="32"/>
        </w:rPr>
        <w:t>（三）国有资产占用情况说明</w:t>
      </w:r>
    </w:p>
    <w:p w14:paraId="7B210803">
      <w:pPr>
        <w:autoSpaceDE w:val="0"/>
        <w:autoSpaceDN w:val="0"/>
        <w:adjustRightInd w:val="0"/>
        <w:spacing w:line="560" w:lineRule="exact"/>
        <w:ind w:firstLine="640" w:firstLineChars="200"/>
        <w:jc w:val="left"/>
        <w:rPr>
          <w:rFonts w:ascii="仿宋" w:hAnsi="仿宋" w:eastAsia="仿宋" w:cs="仿宋_GB2312"/>
          <w:kern w:val="0"/>
          <w:szCs w:val="32"/>
          <w:highlight w:val="none"/>
        </w:rPr>
      </w:pPr>
      <w:r>
        <w:rPr>
          <w:rFonts w:hint="eastAsia" w:ascii="仿宋" w:hAnsi="仿宋" w:eastAsia="仿宋" w:cs="仿宋_GB2312"/>
          <w:kern w:val="0"/>
          <w:szCs w:val="32"/>
        </w:rPr>
        <w:t>截至</w:t>
      </w:r>
      <w:r>
        <w:rPr>
          <w:rFonts w:hint="eastAsia" w:ascii="仿宋" w:hAnsi="仿宋" w:eastAsia="仿宋" w:cs="仿宋_GB2312"/>
          <w:kern w:val="0"/>
          <w:szCs w:val="32"/>
          <w:lang w:eastAsia="zh-CN"/>
        </w:rPr>
        <w:t>202</w:t>
      </w:r>
      <w:r>
        <w:rPr>
          <w:rFonts w:hint="eastAsia" w:ascii="仿宋" w:hAnsi="仿宋" w:eastAsia="仿宋" w:cs="仿宋_GB2312"/>
          <w:kern w:val="0"/>
          <w:szCs w:val="32"/>
          <w:lang w:val="en-US" w:eastAsia="zh-CN"/>
        </w:rPr>
        <w:t>4</w:t>
      </w:r>
      <w:r>
        <w:rPr>
          <w:rFonts w:hint="eastAsia" w:ascii="仿宋" w:hAnsi="仿宋" w:eastAsia="仿宋" w:cs="仿宋_GB2312"/>
          <w:kern w:val="0"/>
          <w:szCs w:val="32"/>
          <w:lang w:eastAsia="zh-CN"/>
        </w:rPr>
        <w:t>年</w:t>
      </w:r>
      <w:r>
        <w:rPr>
          <w:rFonts w:hint="eastAsia" w:ascii="仿宋" w:hAnsi="仿宋" w:eastAsia="仿宋" w:cs="仿宋_GB2312"/>
          <w:kern w:val="0"/>
          <w:szCs w:val="32"/>
        </w:rPr>
        <w:t>12月31日，本部门共有车辆</w:t>
      </w:r>
      <w:r>
        <w:rPr>
          <w:rFonts w:hint="eastAsia" w:ascii="仿宋" w:hAnsi="仿宋" w:eastAsia="仿宋" w:cs="仿宋_GB2312"/>
          <w:kern w:val="0"/>
          <w:szCs w:val="32"/>
          <w:lang w:val="en-US" w:eastAsia="zh-CN"/>
        </w:rPr>
        <w:t>3</w:t>
      </w:r>
      <w:r>
        <w:rPr>
          <w:rFonts w:hint="eastAsia" w:ascii="仿宋" w:hAnsi="仿宋" w:eastAsia="仿宋" w:cs="仿宋_GB2312"/>
          <w:kern w:val="0"/>
          <w:szCs w:val="32"/>
        </w:rPr>
        <w:t>辆，其中，部级领导干部用车0辆、一般公务用车</w:t>
      </w:r>
      <w:r>
        <w:rPr>
          <w:rFonts w:hint="eastAsia" w:ascii="仿宋" w:hAnsi="仿宋" w:eastAsia="仿宋" w:cs="仿宋_GB2312"/>
          <w:kern w:val="0"/>
          <w:szCs w:val="32"/>
          <w:lang w:val="en-US" w:eastAsia="zh-CN"/>
        </w:rPr>
        <w:t>3</w:t>
      </w:r>
      <w:r>
        <w:rPr>
          <w:rFonts w:hint="eastAsia" w:ascii="仿宋" w:hAnsi="仿宋" w:eastAsia="仿宋" w:cs="仿宋_GB2312"/>
          <w:kern w:val="0"/>
          <w:szCs w:val="32"/>
        </w:rPr>
        <w:t>辆、一般执法执勤用车0辆、特种专业技术用车0辆、其他用车0辆；</w:t>
      </w:r>
      <w:r>
        <w:rPr>
          <w:rFonts w:hint="eastAsia" w:ascii="仿宋" w:hAnsi="仿宋" w:eastAsia="仿宋" w:cs="仿宋_GB2312"/>
          <w:kern w:val="0"/>
          <w:szCs w:val="32"/>
          <w:highlight w:val="none"/>
        </w:rPr>
        <w:t>单位价值50万元以上通用设备</w:t>
      </w:r>
      <w:r>
        <w:rPr>
          <w:rFonts w:hint="eastAsia" w:ascii="仿宋" w:hAnsi="仿宋" w:eastAsia="仿宋" w:cs="仿宋_GB2312"/>
          <w:kern w:val="0"/>
          <w:szCs w:val="32"/>
          <w:highlight w:val="none"/>
          <w:lang w:val="en-US" w:eastAsia="zh-CN"/>
        </w:rPr>
        <w:t>2</w:t>
      </w:r>
      <w:r>
        <w:rPr>
          <w:rFonts w:hint="eastAsia" w:ascii="仿宋" w:hAnsi="仿宋" w:eastAsia="仿宋" w:cs="仿宋_GB2312"/>
          <w:kern w:val="0"/>
          <w:szCs w:val="32"/>
          <w:highlight w:val="none"/>
        </w:rPr>
        <w:t>套，单位价值100万元以上专用设备</w:t>
      </w:r>
      <w:r>
        <w:rPr>
          <w:rFonts w:hint="eastAsia" w:ascii="仿宋" w:hAnsi="仿宋" w:eastAsia="仿宋" w:cs="仿宋_GB2312"/>
          <w:kern w:val="0"/>
          <w:szCs w:val="32"/>
          <w:highlight w:val="none"/>
          <w:lang w:val="en-US" w:eastAsia="zh-CN"/>
        </w:rPr>
        <w:t>0台</w:t>
      </w:r>
      <w:r>
        <w:rPr>
          <w:rFonts w:hint="eastAsia" w:ascii="仿宋" w:hAnsi="仿宋" w:eastAsia="仿宋" w:cs="仿宋_GB2312"/>
          <w:kern w:val="0"/>
          <w:szCs w:val="32"/>
          <w:highlight w:val="none"/>
        </w:rPr>
        <w:t>。</w:t>
      </w:r>
    </w:p>
    <w:p w14:paraId="5DE970B7">
      <w:pPr>
        <w:autoSpaceDE w:val="0"/>
        <w:autoSpaceDN w:val="0"/>
        <w:adjustRightInd w:val="0"/>
        <w:spacing w:line="560" w:lineRule="exact"/>
        <w:ind w:firstLine="643" w:firstLineChars="200"/>
        <w:jc w:val="left"/>
        <w:rPr>
          <w:rFonts w:ascii="仿宋" w:hAnsi="仿宋" w:eastAsia="仿宋" w:cs="仿宋_GB2312"/>
          <w:b/>
          <w:kern w:val="0"/>
          <w:szCs w:val="32"/>
        </w:rPr>
      </w:pPr>
      <w:r>
        <w:rPr>
          <w:rFonts w:hint="eastAsia" w:ascii="仿宋" w:hAnsi="仿宋" w:eastAsia="仿宋" w:cs="仿宋_GB2312"/>
          <w:b/>
          <w:kern w:val="0"/>
          <w:szCs w:val="32"/>
          <w:lang w:val="en-US" w:eastAsia="zh-CN"/>
        </w:rPr>
        <w:t>八、</w:t>
      </w:r>
      <w:r>
        <w:rPr>
          <w:rFonts w:hint="eastAsia" w:ascii="仿宋" w:hAnsi="仿宋" w:eastAsia="仿宋" w:cs="仿宋_GB2312"/>
          <w:b/>
          <w:kern w:val="0"/>
          <w:szCs w:val="32"/>
        </w:rPr>
        <w:t>预算绩效管理工作开展情况</w:t>
      </w:r>
    </w:p>
    <w:p w14:paraId="2FB57B76">
      <w:pPr>
        <w:autoSpaceDE w:val="0"/>
        <w:autoSpaceDN w:val="0"/>
        <w:adjustRightInd w:val="0"/>
        <w:spacing w:line="560" w:lineRule="exact"/>
        <w:ind w:firstLine="640" w:firstLineChars="200"/>
        <w:jc w:val="left"/>
        <w:rPr>
          <w:rFonts w:hint="eastAsia" w:ascii="仿宋" w:hAnsi="仿宋" w:eastAsia="仿宋" w:cs="仿宋_GB2312"/>
          <w:kern w:val="0"/>
          <w:szCs w:val="32"/>
        </w:rPr>
      </w:pPr>
      <w:r>
        <w:rPr>
          <w:rFonts w:hint="eastAsia" w:ascii="仿宋" w:hAnsi="仿宋" w:eastAsia="仿宋" w:cs="仿宋_GB2312"/>
          <w:kern w:val="0"/>
          <w:szCs w:val="32"/>
          <w:lang w:eastAsia="zh-CN"/>
        </w:rPr>
        <w:t>（</w:t>
      </w:r>
      <w:r>
        <w:rPr>
          <w:rFonts w:hint="eastAsia" w:ascii="仿宋" w:hAnsi="仿宋" w:eastAsia="仿宋" w:cs="仿宋_GB2312"/>
          <w:kern w:val="0"/>
          <w:szCs w:val="32"/>
          <w:lang w:val="en-US" w:eastAsia="zh-CN"/>
        </w:rPr>
        <w:t>一</w:t>
      </w:r>
      <w:r>
        <w:rPr>
          <w:rFonts w:hint="eastAsia" w:ascii="仿宋" w:hAnsi="仿宋" w:eastAsia="仿宋" w:cs="仿宋_GB2312"/>
          <w:kern w:val="0"/>
          <w:szCs w:val="32"/>
          <w:lang w:eastAsia="zh-CN"/>
        </w:rPr>
        <w:t>）</w:t>
      </w:r>
      <w:r>
        <w:rPr>
          <w:rFonts w:hint="eastAsia" w:ascii="仿宋" w:hAnsi="仿宋" w:eastAsia="仿宋" w:cs="仿宋_GB2312"/>
          <w:kern w:val="0"/>
          <w:szCs w:val="32"/>
        </w:rPr>
        <w:t>整体支出绩效自评结果。</w:t>
      </w:r>
    </w:p>
    <w:p w14:paraId="5B469155">
      <w:pPr>
        <w:autoSpaceDE w:val="0"/>
        <w:autoSpaceDN w:val="0"/>
        <w:adjustRightInd w:val="0"/>
        <w:spacing w:line="560" w:lineRule="exact"/>
        <w:ind w:firstLine="640" w:firstLineChars="200"/>
        <w:jc w:val="left"/>
        <w:rPr>
          <w:rFonts w:hint="eastAsia" w:ascii="仿宋" w:hAnsi="仿宋" w:eastAsia="仿宋" w:cs="仿宋_GB2312"/>
          <w:kern w:val="0"/>
          <w:szCs w:val="32"/>
        </w:rPr>
      </w:pPr>
      <w:r>
        <w:rPr>
          <w:rFonts w:hint="eastAsia" w:ascii="仿宋" w:hAnsi="仿宋" w:eastAsia="仿宋" w:cs="仿宋_GB2312"/>
          <w:kern w:val="0"/>
          <w:szCs w:val="32"/>
        </w:rPr>
        <w:t>我部门2</w:t>
      </w:r>
      <w:r>
        <w:rPr>
          <w:rFonts w:hint="eastAsia" w:ascii="仿宋" w:hAnsi="仿宋" w:eastAsia="仿宋" w:cs="仿宋_GB2312"/>
          <w:kern w:val="0"/>
          <w:szCs w:val="32"/>
          <w:highlight w:val="none"/>
        </w:rPr>
        <w:t>02</w:t>
      </w:r>
      <w:r>
        <w:rPr>
          <w:rFonts w:hint="eastAsia" w:ascii="仿宋" w:hAnsi="仿宋" w:eastAsia="仿宋" w:cs="仿宋_GB2312"/>
          <w:kern w:val="0"/>
          <w:szCs w:val="32"/>
          <w:highlight w:val="none"/>
          <w:lang w:val="en-US" w:eastAsia="zh-CN"/>
        </w:rPr>
        <w:t>4</w:t>
      </w:r>
      <w:r>
        <w:rPr>
          <w:rFonts w:hint="eastAsia" w:ascii="仿宋" w:hAnsi="仿宋" w:eastAsia="仿宋" w:cs="仿宋_GB2312"/>
          <w:kern w:val="0"/>
          <w:szCs w:val="32"/>
          <w:highlight w:val="none"/>
        </w:rPr>
        <w:t>年度部门预算数</w:t>
      </w:r>
      <w:r>
        <w:rPr>
          <w:rFonts w:hint="eastAsia" w:ascii="仿宋" w:hAnsi="仿宋" w:eastAsia="仿宋" w:cs="仿宋_GB2312"/>
          <w:kern w:val="0"/>
          <w:szCs w:val="32"/>
          <w:highlight w:val="none"/>
          <w:lang w:val="en-US" w:eastAsia="zh-CN"/>
        </w:rPr>
        <w:t>1691.42</w:t>
      </w:r>
      <w:r>
        <w:rPr>
          <w:rFonts w:hint="eastAsia" w:ascii="仿宋" w:hAnsi="仿宋" w:eastAsia="仿宋" w:cs="仿宋_GB2312"/>
          <w:kern w:val="0"/>
          <w:szCs w:val="32"/>
          <w:highlight w:val="none"/>
        </w:rPr>
        <w:t>万元，执行数</w:t>
      </w:r>
      <w:r>
        <w:rPr>
          <w:rFonts w:hint="eastAsia" w:ascii="仿宋" w:hAnsi="仿宋" w:eastAsia="仿宋" w:cs="仿宋_GB2312"/>
          <w:kern w:val="0"/>
          <w:szCs w:val="32"/>
          <w:highlight w:val="none"/>
          <w:lang w:val="en-US" w:eastAsia="zh-CN"/>
        </w:rPr>
        <w:t>1728.63</w:t>
      </w:r>
      <w:r>
        <w:rPr>
          <w:rFonts w:hint="eastAsia" w:ascii="仿宋" w:hAnsi="仿宋" w:eastAsia="仿宋" w:cs="仿宋_GB2312"/>
          <w:kern w:val="0"/>
          <w:szCs w:val="32"/>
          <w:highlight w:val="none"/>
        </w:rPr>
        <w:t>万元</w:t>
      </w:r>
      <w:r>
        <w:rPr>
          <w:rFonts w:hint="eastAsia" w:ascii="仿宋" w:hAnsi="仿宋" w:eastAsia="仿宋" w:cs="仿宋_GB2312"/>
          <w:kern w:val="0"/>
          <w:szCs w:val="32"/>
          <w:highlight w:val="none"/>
          <w:lang w:eastAsia="zh-CN"/>
        </w:rPr>
        <w:t>（资金统计口径为财政资金）</w:t>
      </w:r>
      <w:r>
        <w:rPr>
          <w:rFonts w:hint="eastAsia" w:ascii="仿宋" w:hAnsi="仿宋" w:eastAsia="仿宋" w:cs="仿宋_GB2312"/>
          <w:kern w:val="0"/>
          <w:szCs w:val="32"/>
          <w:highlight w:val="none"/>
        </w:rPr>
        <w:t>，整体支出绩效自评结果为</w:t>
      </w:r>
      <w:r>
        <w:rPr>
          <w:rFonts w:hint="eastAsia" w:ascii="仿宋" w:hAnsi="仿宋" w:eastAsia="仿宋" w:cs="仿宋_GB2312"/>
          <w:kern w:val="0"/>
          <w:szCs w:val="32"/>
          <w:highlight w:val="none"/>
          <w:lang w:val="en-US" w:eastAsia="zh-CN"/>
        </w:rPr>
        <w:t>一</w:t>
      </w:r>
      <w:r>
        <w:rPr>
          <w:rFonts w:hint="eastAsia" w:ascii="仿宋" w:hAnsi="仿宋" w:eastAsia="仿宋" w:cs="仿宋_GB2312"/>
          <w:kern w:val="0"/>
          <w:szCs w:val="32"/>
          <w:highlight w:val="none"/>
        </w:rPr>
        <w:t>等。202</w:t>
      </w:r>
      <w:r>
        <w:rPr>
          <w:rFonts w:hint="eastAsia" w:ascii="仿宋" w:hAnsi="仿宋" w:eastAsia="仿宋" w:cs="仿宋_GB2312"/>
          <w:kern w:val="0"/>
          <w:szCs w:val="32"/>
          <w:highlight w:val="none"/>
          <w:lang w:val="en-US" w:eastAsia="zh-CN"/>
        </w:rPr>
        <w:t>4</w:t>
      </w:r>
      <w:r>
        <w:rPr>
          <w:rFonts w:hint="eastAsia" w:ascii="仿宋" w:hAnsi="仿宋" w:eastAsia="仿宋" w:cs="仿宋_GB2312"/>
          <w:kern w:val="0"/>
          <w:szCs w:val="32"/>
          <w:highlight w:val="none"/>
        </w:rPr>
        <w:t>年对21个项目开展自评，自评覆盖面100%。项目的实施统筹合理科学推进，整体环节跟踪把控，从预期目标的制定、项目的组织实施，到最终完成，执</w:t>
      </w:r>
      <w:r>
        <w:rPr>
          <w:rFonts w:hint="eastAsia" w:ascii="仿宋" w:hAnsi="仿宋" w:eastAsia="仿宋" w:cs="仿宋_GB2312"/>
          <w:kern w:val="0"/>
          <w:szCs w:val="32"/>
        </w:rPr>
        <w:t>行团队秉承科学理念，高效完成项目建设。</w:t>
      </w:r>
    </w:p>
    <w:p w14:paraId="39F6792B">
      <w:pPr>
        <w:autoSpaceDE w:val="0"/>
        <w:autoSpaceDN w:val="0"/>
        <w:adjustRightInd w:val="0"/>
        <w:spacing w:line="560" w:lineRule="exact"/>
        <w:ind w:firstLine="640" w:firstLineChars="200"/>
        <w:jc w:val="left"/>
        <w:rPr>
          <w:rFonts w:hint="eastAsia" w:ascii="仿宋" w:hAnsi="仿宋" w:eastAsia="仿宋" w:cs="仿宋_GB2312"/>
          <w:kern w:val="0"/>
          <w:szCs w:val="32"/>
        </w:rPr>
      </w:pPr>
      <w:r>
        <w:rPr>
          <w:rFonts w:hint="eastAsia" w:ascii="仿宋" w:hAnsi="仿宋" w:eastAsia="仿宋" w:cs="仿宋_GB2312"/>
          <w:kern w:val="0"/>
          <w:szCs w:val="32"/>
          <w:lang w:eastAsia="zh-CN"/>
        </w:rPr>
        <w:t>（</w:t>
      </w:r>
      <w:r>
        <w:rPr>
          <w:rFonts w:hint="eastAsia" w:ascii="仿宋" w:hAnsi="仿宋" w:eastAsia="仿宋" w:cs="仿宋_GB2312"/>
          <w:kern w:val="0"/>
          <w:szCs w:val="32"/>
          <w:lang w:val="en-US" w:eastAsia="zh-CN"/>
        </w:rPr>
        <w:t>二</w:t>
      </w:r>
      <w:r>
        <w:rPr>
          <w:rFonts w:hint="eastAsia" w:ascii="仿宋" w:hAnsi="仿宋" w:eastAsia="仿宋" w:cs="仿宋_GB2312"/>
          <w:kern w:val="0"/>
          <w:szCs w:val="32"/>
          <w:lang w:eastAsia="zh-CN"/>
        </w:rPr>
        <w:t>）</w:t>
      </w:r>
      <w:r>
        <w:rPr>
          <w:rFonts w:hint="eastAsia" w:ascii="仿宋" w:hAnsi="仿宋" w:eastAsia="仿宋" w:cs="仿宋_GB2312"/>
          <w:kern w:val="0"/>
          <w:szCs w:val="32"/>
        </w:rPr>
        <w:t>项目支出绩效自评结果。</w:t>
      </w:r>
    </w:p>
    <w:p w14:paraId="30AC640B">
      <w:pPr>
        <w:autoSpaceDE w:val="0"/>
        <w:autoSpaceDN w:val="0"/>
        <w:adjustRightInd w:val="0"/>
        <w:spacing w:line="560" w:lineRule="exact"/>
        <w:ind w:firstLine="640" w:firstLineChars="200"/>
        <w:jc w:val="left"/>
        <w:rPr>
          <w:rFonts w:hint="eastAsia" w:ascii="仿宋" w:hAnsi="仿宋" w:eastAsia="仿宋" w:cs="仿宋_GB2312"/>
          <w:kern w:val="0"/>
          <w:szCs w:val="32"/>
        </w:rPr>
      </w:pPr>
      <w:r>
        <w:rPr>
          <w:rFonts w:hint="eastAsia" w:ascii="仿宋" w:hAnsi="仿宋" w:eastAsia="仿宋" w:cs="仿宋_GB2312"/>
          <w:kern w:val="0"/>
          <w:szCs w:val="32"/>
          <w:lang w:val="en-US" w:eastAsia="zh-CN"/>
        </w:rPr>
        <w:t>1.</w:t>
      </w:r>
      <w:r>
        <w:rPr>
          <w:rFonts w:hint="eastAsia" w:ascii="仿宋" w:hAnsi="仿宋" w:eastAsia="仿宋" w:cs="仿宋_GB2312"/>
          <w:kern w:val="0"/>
          <w:szCs w:val="32"/>
        </w:rPr>
        <w:t>项目绩效自评总体情况：我部门202</w:t>
      </w:r>
      <w:r>
        <w:rPr>
          <w:rFonts w:hint="eastAsia" w:ascii="仿宋" w:hAnsi="仿宋" w:eastAsia="仿宋" w:cs="仿宋_GB2312"/>
          <w:kern w:val="0"/>
          <w:szCs w:val="32"/>
          <w:lang w:val="en-US" w:eastAsia="zh-CN"/>
        </w:rPr>
        <w:t>4</w:t>
      </w:r>
      <w:r>
        <w:rPr>
          <w:rFonts w:hint="eastAsia" w:ascii="仿宋" w:hAnsi="仿宋" w:eastAsia="仿宋" w:cs="仿宋_GB2312"/>
          <w:kern w:val="0"/>
          <w:szCs w:val="32"/>
        </w:rPr>
        <w:t>年度项目</w:t>
      </w:r>
      <w:r>
        <w:rPr>
          <w:rFonts w:hint="eastAsia" w:ascii="仿宋" w:hAnsi="仿宋" w:eastAsia="仿宋" w:cs="仿宋_GB2312"/>
          <w:kern w:val="0"/>
          <w:szCs w:val="32"/>
          <w:lang w:val="en-US" w:eastAsia="zh-CN"/>
        </w:rPr>
        <w:t>21</w:t>
      </w:r>
      <w:r>
        <w:rPr>
          <w:rFonts w:hint="eastAsia" w:ascii="仿宋" w:hAnsi="仿宋" w:eastAsia="仿宋" w:cs="仿宋_GB2312"/>
          <w:kern w:val="0"/>
          <w:szCs w:val="32"/>
        </w:rPr>
        <w:t>个，项目支出总额</w:t>
      </w:r>
      <w:r>
        <w:rPr>
          <w:rFonts w:hint="eastAsia" w:ascii="仿宋" w:hAnsi="仿宋" w:eastAsia="仿宋" w:cs="仿宋_GB2312"/>
          <w:kern w:val="0"/>
          <w:szCs w:val="32"/>
          <w:lang w:val="en-US" w:eastAsia="zh-CN"/>
        </w:rPr>
        <w:t>785.97</w:t>
      </w:r>
      <w:r>
        <w:rPr>
          <w:rFonts w:hint="eastAsia" w:ascii="仿宋" w:hAnsi="仿宋" w:eastAsia="仿宋" w:cs="仿宋_GB2312"/>
          <w:kern w:val="0"/>
          <w:szCs w:val="32"/>
        </w:rPr>
        <w:t>万元。其中，本级项目</w:t>
      </w:r>
      <w:r>
        <w:rPr>
          <w:rFonts w:hint="eastAsia" w:ascii="仿宋" w:hAnsi="仿宋" w:eastAsia="仿宋" w:cs="仿宋_GB2312"/>
          <w:kern w:val="0"/>
          <w:szCs w:val="32"/>
          <w:lang w:val="en-US" w:eastAsia="zh-CN"/>
        </w:rPr>
        <w:t>21</w:t>
      </w:r>
      <w:r>
        <w:rPr>
          <w:rFonts w:hint="eastAsia" w:ascii="仿宋" w:hAnsi="仿宋" w:eastAsia="仿宋" w:cs="仿宋_GB2312"/>
          <w:kern w:val="0"/>
          <w:szCs w:val="32"/>
        </w:rPr>
        <w:t>个，本级项目支出</w:t>
      </w:r>
      <w:r>
        <w:rPr>
          <w:rFonts w:hint="eastAsia" w:ascii="仿宋" w:hAnsi="仿宋" w:eastAsia="仿宋" w:cs="仿宋_GB2312"/>
          <w:kern w:val="0"/>
          <w:szCs w:val="32"/>
          <w:lang w:val="en-US" w:eastAsia="zh-CN"/>
        </w:rPr>
        <w:t>785.97</w:t>
      </w:r>
      <w:r>
        <w:rPr>
          <w:rFonts w:hint="eastAsia" w:ascii="仿宋" w:hAnsi="仿宋" w:eastAsia="仿宋" w:cs="仿宋_GB2312"/>
          <w:kern w:val="0"/>
          <w:szCs w:val="32"/>
        </w:rPr>
        <w:t>万元；对下转移支付项目</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个，对下转移支付</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万元。项目中，敏感涉密项目</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个，涉及资金</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万元。</w:t>
      </w:r>
    </w:p>
    <w:p w14:paraId="03412D7E">
      <w:pPr>
        <w:autoSpaceDE w:val="0"/>
        <w:autoSpaceDN w:val="0"/>
        <w:adjustRightInd w:val="0"/>
        <w:spacing w:line="560" w:lineRule="exact"/>
        <w:ind w:firstLine="640" w:firstLineChars="200"/>
        <w:jc w:val="left"/>
        <w:rPr>
          <w:rFonts w:hint="eastAsia" w:ascii="仿宋" w:hAnsi="仿宋" w:eastAsia="仿宋" w:cs="仿宋_GB2312"/>
          <w:kern w:val="0"/>
          <w:szCs w:val="32"/>
        </w:rPr>
      </w:pPr>
      <w:r>
        <w:rPr>
          <w:rFonts w:hint="eastAsia" w:ascii="仿宋" w:hAnsi="仿宋" w:eastAsia="仿宋" w:cs="仿宋_GB2312"/>
          <w:kern w:val="0"/>
          <w:szCs w:val="32"/>
        </w:rPr>
        <w:t>所有项目均开展了绩效自评，其中非敏感涉密项目绩效自评结果为：</w:t>
      </w:r>
      <w:r>
        <w:rPr>
          <w:rFonts w:hint="eastAsia" w:ascii="仿宋" w:hAnsi="仿宋" w:eastAsia="仿宋" w:cs="仿宋_GB2312"/>
          <w:kern w:val="0"/>
          <w:szCs w:val="32"/>
          <w:lang w:val="en-US" w:eastAsia="zh-CN"/>
        </w:rPr>
        <w:t>20</w:t>
      </w:r>
      <w:r>
        <w:rPr>
          <w:rFonts w:hint="eastAsia" w:ascii="仿宋" w:hAnsi="仿宋" w:eastAsia="仿宋" w:cs="仿宋_GB2312"/>
          <w:kern w:val="0"/>
          <w:szCs w:val="32"/>
        </w:rPr>
        <w:t>个项目评为一等，涉及资金</w:t>
      </w:r>
      <w:r>
        <w:rPr>
          <w:rFonts w:hint="eastAsia" w:ascii="仿宋" w:hAnsi="仿宋" w:eastAsia="仿宋" w:cs="仿宋_GB2312"/>
          <w:kern w:val="0"/>
          <w:szCs w:val="32"/>
          <w:lang w:val="en-US" w:eastAsia="zh-CN"/>
        </w:rPr>
        <w:t>785.97</w:t>
      </w:r>
      <w:r>
        <w:rPr>
          <w:rFonts w:hint="eastAsia" w:ascii="仿宋" w:hAnsi="仿宋" w:eastAsia="仿宋" w:cs="仿宋_GB2312"/>
          <w:kern w:val="0"/>
          <w:szCs w:val="32"/>
        </w:rPr>
        <w:t>万元，占项目总数比例</w:t>
      </w:r>
      <w:r>
        <w:rPr>
          <w:rFonts w:hint="eastAsia" w:ascii="仿宋" w:hAnsi="仿宋" w:eastAsia="仿宋" w:cs="仿宋_GB2312"/>
          <w:kern w:val="0"/>
          <w:szCs w:val="32"/>
          <w:lang w:val="en-US" w:eastAsia="zh-CN"/>
        </w:rPr>
        <w:t>95.2</w:t>
      </w:r>
      <w:r>
        <w:rPr>
          <w:rFonts w:hint="eastAsia" w:ascii="仿宋" w:hAnsi="仿宋" w:eastAsia="仿宋" w:cs="仿宋_GB2312"/>
          <w:kern w:val="0"/>
          <w:szCs w:val="32"/>
        </w:rPr>
        <w:t>%，占项目支出总额比例</w:t>
      </w:r>
      <w:r>
        <w:rPr>
          <w:rFonts w:hint="eastAsia" w:ascii="仿宋" w:hAnsi="仿宋" w:eastAsia="仿宋" w:cs="仿宋_GB2312"/>
          <w:kern w:val="0"/>
          <w:szCs w:val="32"/>
          <w:lang w:val="en-US" w:eastAsia="zh-CN"/>
        </w:rPr>
        <w:t>99.8</w:t>
      </w:r>
      <w:r>
        <w:rPr>
          <w:rFonts w:hint="eastAsia" w:ascii="仿宋" w:hAnsi="仿宋" w:eastAsia="仿宋" w:cs="仿宋_GB2312"/>
          <w:kern w:val="0"/>
          <w:szCs w:val="32"/>
        </w:rPr>
        <w:t>%；</w:t>
      </w:r>
      <w:r>
        <w:rPr>
          <w:rFonts w:hint="eastAsia" w:ascii="仿宋" w:hAnsi="仿宋" w:eastAsia="仿宋" w:cs="仿宋_GB2312"/>
          <w:kern w:val="0"/>
          <w:szCs w:val="32"/>
          <w:lang w:val="en-US" w:eastAsia="zh-CN"/>
        </w:rPr>
        <w:t>1</w:t>
      </w:r>
      <w:r>
        <w:rPr>
          <w:rFonts w:hint="eastAsia" w:ascii="仿宋" w:hAnsi="仿宋" w:eastAsia="仿宋" w:cs="仿宋_GB2312"/>
          <w:kern w:val="0"/>
          <w:szCs w:val="32"/>
        </w:rPr>
        <w:t>个项目评为二等，涉及资金</w:t>
      </w:r>
      <w:r>
        <w:rPr>
          <w:rFonts w:hint="eastAsia" w:ascii="仿宋" w:hAnsi="仿宋" w:eastAsia="仿宋" w:cs="仿宋_GB2312"/>
          <w:kern w:val="0"/>
          <w:szCs w:val="32"/>
          <w:lang w:val="en-US" w:eastAsia="zh-CN"/>
        </w:rPr>
        <w:t>1.54</w:t>
      </w:r>
      <w:r>
        <w:rPr>
          <w:rFonts w:hint="eastAsia" w:ascii="仿宋" w:hAnsi="仿宋" w:eastAsia="仿宋" w:cs="仿宋_GB2312"/>
          <w:kern w:val="0"/>
          <w:szCs w:val="32"/>
        </w:rPr>
        <w:t>万元，占项目总数比例</w:t>
      </w:r>
      <w:r>
        <w:rPr>
          <w:rFonts w:hint="eastAsia" w:ascii="仿宋" w:hAnsi="仿宋" w:eastAsia="仿宋" w:cs="仿宋_GB2312"/>
          <w:kern w:val="0"/>
          <w:szCs w:val="32"/>
          <w:lang w:val="en-US" w:eastAsia="zh-CN"/>
        </w:rPr>
        <w:t>4.8</w:t>
      </w:r>
      <w:r>
        <w:rPr>
          <w:rFonts w:hint="eastAsia" w:ascii="仿宋" w:hAnsi="仿宋" w:eastAsia="仿宋" w:cs="仿宋_GB2312"/>
          <w:kern w:val="0"/>
          <w:szCs w:val="32"/>
        </w:rPr>
        <w:t>%，占项目支出总额比例</w:t>
      </w:r>
      <w:r>
        <w:rPr>
          <w:rFonts w:hint="eastAsia" w:ascii="仿宋" w:hAnsi="仿宋" w:eastAsia="仿宋" w:cs="仿宋_GB2312"/>
          <w:kern w:val="0"/>
          <w:szCs w:val="32"/>
          <w:lang w:val="en-US" w:eastAsia="zh-CN"/>
        </w:rPr>
        <w:t>0.2</w:t>
      </w:r>
      <w:r>
        <w:rPr>
          <w:rFonts w:hint="eastAsia" w:ascii="仿宋" w:hAnsi="仿宋" w:eastAsia="仿宋" w:cs="仿宋_GB2312"/>
          <w:kern w:val="0"/>
          <w:szCs w:val="32"/>
        </w:rPr>
        <w:t xml:space="preserve"> %；</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个项目评为三等，涉及资金</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万元，占项目总数比例</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 xml:space="preserve"> %，占项目支出总额比例</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个项目评为四等，涉及资金</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万元，占项目总数比例</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%，占项目支出总额比例</w:t>
      </w:r>
      <w:r>
        <w:rPr>
          <w:rFonts w:hint="eastAsia" w:ascii="仿宋" w:hAnsi="仿宋" w:eastAsia="仿宋" w:cs="仿宋_GB2312"/>
          <w:kern w:val="0"/>
          <w:szCs w:val="32"/>
          <w:lang w:val="en-US" w:eastAsia="zh-CN"/>
        </w:rPr>
        <w:t>0</w:t>
      </w:r>
      <w:r>
        <w:rPr>
          <w:rFonts w:hint="eastAsia" w:ascii="仿宋" w:hAnsi="仿宋" w:eastAsia="仿宋" w:cs="仿宋_GB2312"/>
          <w:kern w:val="0"/>
          <w:szCs w:val="32"/>
        </w:rPr>
        <w:t>%。自评发现的主要问题及原因：一是媒体深度融合需进一步向纵深推进，新媒体影响力还需大力提升</w:t>
      </w:r>
      <w:r>
        <w:rPr>
          <w:rFonts w:hint="eastAsia" w:ascii="仿宋" w:hAnsi="仿宋" w:eastAsia="仿宋" w:cs="仿宋_GB2312"/>
          <w:kern w:val="0"/>
          <w:szCs w:val="32"/>
          <w:lang w:eastAsia="zh-CN"/>
        </w:rPr>
        <w:t>；</w:t>
      </w:r>
      <w:r>
        <w:rPr>
          <w:rFonts w:hint="eastAsia" w:ascii="仿宋" w:hAnsi="仿宋" w:eastAsia="仿宋" w:cs="仿宋_GB2312"/>
          <w:kern w:val="0"/>
          <w:szCs w:val="32"/>
        </w:rPr>
        <w:t xml:space="preserve">二是复合型全媒体人才紧缺，人才流失情况仍较为严重。下一步改进措施：一是强化主题主线宣传，落实好意识形态责任制，围绕中心服务大局，做好各项宣传报道工作；二是继续通过单位公开招聘考试录用、选调等方式引进优秀专业技术人才和管理人员，加强采编播人员“四力”建设，培养一支政治过硬、思维创新、本领高强、工作务实的全媒体人才队伍。     </w:t>
      </w:r>
    </w:p>
    <w:p w14:paraId="52BEA1EA">
      <w:pPr>
        <w:numPr>
          <w:ilvl w:val="0"/>
          <w:numId w:val="0"/>
        </w:numPr>
        <w:autoSpaceDE w:val="0"/>
        <w:autoSpaceDN w:val="0"/>
        <w:adjustRightInd w:val="0"/>
        <w:spacing w:line="560" w:lineRule="exact"/>
        <w:ind w:firstLine="640" w:firstLineChars="200"/>
        <w:jc w:val="left"/>
        <w:rPr>
          <w:rFonts w:hint="eastAsia" w:ascii="仿宋" w:hAnsi="仿宋" w:eastAsia="仿宋" w:cs="仿宋_GB2312"/>
          <w:color w:val="000000" w:themeColor="text1"/>
          <w:kern w:val="0"/>
          <w:szCs w:val="32"/>
          <w14:textFill>
            <w14:solidFill>
              <w14:schemeClr w14:val="tx1"/>
            </w14:solidFill>
          </w14:textFill>
        </w:rPr>
      </w:pPr>
      <w:r>
        <w:rPr>
          <w:rFonts w:hint="eastAsia" w:ascii="仿宋" w:hAnsi="仿宋" w:eastAsia="仿宋" w:cs="仿宋_GB2312"/>
          <w:color w:val="000000" w:themeColor="text1"/>
          <w:kern w:val="0"/>
          <w:szCs w:val="32"/>
          <w:lang w:val="en-US" w:eastAsia="zh-CN"/>
          <w14:textFill>
            <w14:solidFill>
              <w14:schemeClr w14:val="tx1"/>
            </w14:solidFill>
          </w14:textFill>
        </w:rPr>
        <w:t>2.</w:t>
      </w:r>
      <w:r>
        <w:rPr>
          <w:rFonts w:hint="eastAsia" w:ascii="仿宋" w:hAnsi="仿宋" w:eastAsia="仿宋" w:cs="仿宋_GB2312"/>
          <w:color w:val="000000" w:themeColor="text1"/>
          <w:kern w:val="0"/>
          <w:szCs w:val="32"/>
          <w14:textFill>
            <w14:solidFill>
              <w14:schemeClr w14:val="tx1"/>
            </w14:solidFill>
          </w14:textFill>
        </w:rPr>
        <w:t>部分重点项目绩效自评情况：根据年初设定的绩效目标，新媒体建设运营经费项目自评得分为</w:t>
      </w:r>
      <w:r>
        <w:rPr>
          <w:rFonts w:hint="eastAsia" w:ascii="仿宋" w:hAnsi="仿宋" w:eastAsia="仿宋" w:cs="仿宋_GB2312"/>
          <w:color w:val="000000" w:themeColor="text1"/>
          <w:kern w:val="0"/>
          <w:szCs w:val="32"/>
          <w:lang w:val="en-US" w:eastAsia="zh-CN"/>
          <w14:textFill>
            <w14:solidFill>
              <w14:schemeClr w14:val="tx1"/>
            </w14:solidFill>
          </w14:textFill>
        </w:rPr>
        <w:t>86.39</w:t>
      </w:r>
      <w:r>
        <w:rPr>
          <w:rFonts w:hint="eastAsia" w:ascii="仿宋" w:hAnsi="仿宋" w:eastAsia="仿宋" w:cs="仿宋_GB2312"/>
          <w:color w:val="000000" w:themeColor="text1"/>
          <w:kern w:val="0"/>
          <w:szCs w:val="32"/>
          <w14:textFill>
            <w14:solidFill>
              <w14:schemeClr w14:val="tx1"/>
            </w14:solidFill>
          </w14:textFill>
        </w:rPr>
        <w:t>分，</w:t>
      </w:r>
      <w:r>
        <w:rPr>
          <w:rFonts w:hint="eastAsia" w:ascii="仿宋" w:hAnsi="仿宋" w:eastAsia="仿宋" w:cs="仿宋_GB2312"/>
          <w:color w:val="000000" w:themeColor="text1"/>
          <w:kern w:val="0"/>
          <w:szCs w:val="32"/>
          <w:lang w:val="en-US" w:eastAsia="zh-CN"/>
          <w14:textFill>
            <w14:solidFill>
              <w14:schemeClr w14:val="tx1"/>
            </w14:solidFill>
          </w14:textFill>
        </w:rPr>
        <w:t>二</w:t>
      </w:r>
      <w:r>
        <w:rPr>
          <w:rFonts w:hint="eastAsia" w:ascii="仿宋" w:hAnsi="仿宋" w:eastAsia="仿宋" w:cs="仿宋_GB2312"/>
          <w:color w:val="000000" w:themeColor="text1"/>
          <w:kern w:val="0"/>
          <w:szCs w:val="32"/>
          <w14:textFill>
            <w14:solidFill>
              <w14:schemeClr w14:val="tx1"/>
            </w14:solidFill>
          </w14:textFill>
        </w:rPr>
        <w:t>等，项目全年预算数为</w:t>
      </w:r>
      <w:r>
        <w:rPr>
          <w:rFonts w:hint="eastAsia" w:ascii="仿宋" w:hAnsi="仿宋" w:eastAsia="仿宋" w:cs="仿宋_GB2312"/>
          <w:color w:val="000000" w:themeColor="text1"/>
          <w:kern w:val="0"/>
          <w:szCs w:val="32"/>
          <w:lang w:val="en-US" w:eastAsia="zh-CN"/>
          <w14:textFill>
            <w14:solidFill>
              <w14:schemeClr w14:val="tx1"/>
            </w14:solidFill>
          </w14:textFill>
        </w:rPr>
        <w:t>38.80</w:t>
      </w:r>
      <w:r>
        <w:rPr>
          <w:rFonts w:hint="eastAsia" w:ascii="仿宋" w:hAnsi="仿宋" w:eastAsia="仿宋" w:cs="仿宋_GB2312"/>
          <w:color w:val="000000" w:themeColor="text1"/>
          <w:kern w:val="0"/>
          <w:szCs w:val="32"/>
          <w14:textFill>
            <w14:solidFill>
              <w14:schemeClr w14:val="tx1"/>
            </w14:solidFill>
          </w14:textFill>
        </w:rPr>
        <w:t>万元，执行数为</w:t>
      </w:r>
      <w:r>
        <w:rPr>
          <w:rFonts w:hint="eastAsia" w:ascii="仿宋" w:hAnsi="仿宋" w:eastAsia="仿宋" w:cs="仿宋_GB2312"/>
          <w:color w:val="000000" w:themeColor="text1"/>
          <w:kern w:val="0"/>
          <w:szCs w:val="32"/>
          <w:lang w:val="en-US" w:eastAsia="zh-CN"/>
          <w14:textFill>
            <w14:solidFill>
              <w14:schemeClr w14:val="tx1"/>
            </w14:solidFill>
          </w14:textFill>
        </w:rPr>
        <w:t>12.00</w:t>
      </w:r>
      <w:r>
        <w:rPr>
          <w:rFonts w:hint="eastAsia" w:ascii="仿宋" w:hAnsi="仿宋" w:eastAsia="仿宋" w:cs="仿宋_GB2312"/>
          <w:color w:val="000000" w:themeColor="text1"/>
          <w:kern w:val="0"/>
          <w:szCs w:val="32"/>
          <w14:textFill>
            <w14:solidFill>
              <w14:schemeClr w14:val="tx1"/>
            </w14:solidFill>
          </w14:textFill>
        </w:rPr>
        <w:t>万元，完成预算的</w:t>
      </w:r>
      <w:r>
        <w:rPr>
          <w:rFonts w:hint="eastAsia" w:ascii="仿宋" w:hAnsi="仿宋" w:eastAsia="仿宋" w:cs="仿宋_GB2312"/>
          <w:color w:val="000000" w:themeColor="text1"/>
          <w:kern w:val="0"/>
          <w:szCs w:val="32"/>
          <w:lang w:val="en-US" w:eastAsia="zh-CN"/>
          <w14:textFill>
            <w14:solidFill>
              <w14:schemeClr w14:val="tx1"/>
            </w14:solidFill>
          </w14:textFill>
        </w:rPr>
        <w:t>30.92</w:t>
      </w:r>
      <w:r>
        <w:rPr>
          <w:rFonts w:hint="eastAsia" w:ascii="仿宋" w:hAnsi="仿宋" w:eastAsia="仿宋" w:cs="仿宋_GB2312"/>
          <w:color w:val="000000" w:themeColor="text1"/>
          <w:kern w:val="0"/>
          <w:szCs w:val="32"/>
          <w14:textFill>
            <w14:solidFill>
              <w14:schemeClr w14:val="tx1"/>
            </w14:solidFill>
          </w14:textFill>
        </w:rPr>
        <w:t>%。项目绩效目标完成情况：一是经济性方面：我们在</w:t>
      </w:r>
      <w:bookmarkStart w:id="5" w:name="_GoBack"/>
      <w:bookmarkEnd w:id="5"/>
      <w:r>
        <w:rPr>
          <w:rFonts w:hint="eastAsia" w:ascii="仿宋" w:hAnsi="仿宋" w:eastAsia="仿宋" w:cs="仿宋_GB2312"/>
          <w:color w:val="000000" w:themeColor="text1"/>
          <w:kern w:val="0"/>
          <w:szCs w:val="32"/>
          <w14:textFill>
            <w14:solidFill>
              <w14:schemeClr w14:val="tx1"/>
            </w14:solidFill>
          </w14:textFill>
        </w:rPr>
        <w:t>现有资金基础上，化整为零，将各个项目进行细化，很好的控制了成本，确保项目的费用效比，有效节约资金成本；二是效率性方面：项目安排有项目负责人，制定项目进度表，定期召开项目推进会，确保了项目的有效保质保量推进，达到预期的目标</w:t>
      </w:r>
      <w:r>
        <w:rPr>
          <w:rFonts w:hint="eastAsia" w:ascii="仿宋" w:hAnsi="仿宋" w:eastAsia="仿宋" w:cs="仿宋_GB2312"/>
          <w:color w:val="000000" w:themeColor="text1"/>
          <w:kern w:val="0"/>
          <w:szCs w:val="32"/>
          <w:lang w:eastAsia="zh-CN"/>
          <w14:textFill>
            <w14:solidFill>
              <w14:schemeClr w14:val="tx1"/>
            </w14:solidFill>
          </w14:textFill>
        </w:rPr>
        <w:t>；</w:t>
      </w:r>
      <w:r>
        <w:rPr>
          <w:rFonts w:hint="eastAsia" w:ascii="仿宋" w:hAnsi="仿宋" w:eastAsia="仿宋" w:cs="仿宋_GB2312"/>
          <w:color w:val="000000" w:themeColor="text1"/>
          <w:kern w:val="0"/>
          <w:szCs w:val="32"/>
          <w:lang w:val="en-US" w:eastAsia="zh-CN"/>
          <w14:textFill>
            <w14:solidFill>
              <w14:schemeClr w14:val="tx1"/>
            </w14:solidFill>
          </w14:textFill>
        </w:rPr>
        <w:t>三是社会性方面：加强意识形态阵地建设，讲好防城港故事，增强群众服务。更有利于党和政府的政策方针宣传、群众满意度的提高</w:t>
      </w:r>
      <w:r>
        <w:rPr>
          <w:rFonts w:hint="eastAsia" w:ascii="仿宋" w:hAnsi="仿宋" w:eastAsia="仿宋" w:cs="仿宋_GB2312"/>
          <w:color w:val="000000" w:themeColor="text1"/>
          <w:kern w:val="0"/>
          <w:szCs w:val="32"/>
          <w14:textFill>
            <w14:solidFill>
              <w14:schemeClr w14:val="tx1"/>
            </w14:solidFill>
          </w14:textFill>
        </w:rPr>
        <w:t>。自评发现的主要问题及原因：云服务资费近年末才能统计，影响了资金支付进度</w:t>
      </w:r>
      <w:r>
        <w:rPr>
          <w:rFonts w:hint="eastAsia" w:ascii="仿宋" w:hAnsi="仿宋" w:eastAsia="仿宋" w:cs="仿宋_GB2312"/>
          <w:color w:val="000000" w:themeColor="text1"/>
          <w:kern w:val="0"/>
          <w:szCs w:val="32"/>
          <w:lang w:eastAsia="zh-CN"/>
          <w14:textFill>
            <w14:solidFill>
              <w14:schemeClr w14:val="tx1"/>
            </w14:solidFill>
          </w14:textFill>
        </w:rPr>
        <w:t>。</w:t>
      </w:r>
      <w:r>
        <w:rPr>
          <w:rFonts w:hint="eastAsia" w:ascii="仿宋" w:hAnsi="仿宋" w:eastAsia="仿宋" w:cs="仿宋_GB2312"/>
          <w:color w:val="000000" w:themeColor="text1"/>
          <w:kern w:val="0"/>
          <w:szCs w:val="32"/>
          <w14:textFill>
            <w14:solidFill>
              <w14:schemeClr w14:val="tx1"/>
            </w14:solidFill>
          </w14:textFill>
        </w:rPr>
        <w:t>下一步改进措施：</w:t>
      </w:r>
      <w:r>
        <w:rPr>
          <w:rFonts w:hint="eastAsia" w:ascii="仿宋" w:hAnsi="仿宋" w:eastAsia="仿宋" w:cs="仿宋_GB2312"/>
          <w:color w:val="000000" w:themeColor="text1"/>
          <w:kern w:val="0"/>
          <w:szCs w:val="32"/>
          <w:lang w:val="en-US" w:eastAsia="zh-CN"/>
          <w14:textFill>
            <w14:solidFill>
              <w14:schemeClr w14:val="tx1"/>
            </w14:solidFill>
          </w14:textFill>
        </w:rPr>
        <w:t>加快资金支付进度，</w:t>
      </w:r>
      <w:r>
        <w:rPr>
          <w:rFonts w:hint="eastAsia" w:ascii="仿宋" w:hAnsi="仿宋" w:eastAsia="仿宋" w:cs="仿宋_GB2312"/>
          <w:color w:val="000000" w:themeColor="text1"/>
          <w:kern w:val="0"/>
          <w:szCs w:val="32"/>
          <w14:textFill>
            <w14:solidFill>
              <w14:schemeClr w14:val="tx1"/>
            </w14:solidFill>
          </w14:textFill>
        </w:rPr>
        <w:t>提高设备选型效率，提高采购招标效率。严格依规依法推进项目，做到日常材料及时整理，采购设备及时办理验收入库，以防固定资产流失，加强财务管理及监督，项目资金专款专用，确保项目资金安全使用。</w:t>
      </w:r>
    </w:p>
    <w:p w14:paraId="769AFC4D">
      <w:pPr>
        <w:autoSpaceDE w:val="0"/>
        <w:autoSpaceDN w:val="0"/>
        <w:adjustRightInd w:val="0"/>
        <w:spacing w:line="560" w:lineRule="exact"/>
        <w:jc w:val="left"/>
        <w:rPr>
          <w:rFonts w:ascii="仿宋_GB2312" w:hAnsi="仿宋"/>
          <w:b/>
          <w:szCs w:val="32"/>
        </w:rPr>
      </w:pPr>
    </w:p>
    <w:p w14:paraId="00B82E75">
      <w:pPr>
        <w:autoSpaceDE w:val="0"/>
        <w:autoSpaceDN w:val="0"/>
        <w:adjustRightInd w:val="0"/>
        <w:spacing w:line="560" w:lineRule="exact"/>
        <w:ind w:firstLine="2891" w:firstLineChars="900"/>
        <w:jc w:val="left"/>
        <w:rPr>
          <w:rFonts w:ascii="仿宋_GB2312" w:hAnsi="仿宋"/>
          <w:b/>
          <w:szCs w:val="32"/>
        </w:rPr>
      </w:pPr>
      <w:r>
        <w:rPr>
          <w:rFonts w:hint="eastAsia" w:ascii="仿宋_GB2312" w:hAnsi="仿宋"/>
          <w:b/>
          <w:szCs w:val="32"/>
        </w:rPr>
        <w:t>第四部分  名词解释</w:t>
      </w:r>
    </w:p>
    <w:p w14:paraId="7682BDD2">
      <w:pPr>
        <w:autoSpaceDE w:val="0"/>
        <w:autoSpaceDN w:val="0"/>
        <w:adjustRightInd w:val="0"/>
        <w:spacing w:line="560" w:lineRule="exact"/>
        <w:ind w:firstLine="640" w:firstLineChars="200"/>
        <w:jc w:val="left"/>
        <w:rPr>
          <w:rFonts w:ascii="仿宋_GB2312" w:hAnsi="仿宋"/>
          <w:szCs w:val="32"/>
        </w:rPr>
      </w:pPr>
      <w:r>
        <w:rPr>
          <w:rFonts w:hint="eastAsia" w:ascii="仿宋_GB2312" w:hAnsi="仿宋"/>
          <w:szCs w:val="32"/>
        </w:rPr>
        <w:t xml:space="preserve">一、财政拨款收入：指市本级财政部门当年拨付的资金。 </w:t>
      </w:r>
    </w:p>
    <w:p w14:paraId="2D602802">
      <w:pPr>
        <w:autoSpaceDE w:val="0"/>
        <w:autoSpaceDN w:val="0"/>
        <w:adjustRightInd w:val="0"/>
        <w:spacing w:line="560" w:lineRule="exact"/>
        <w:ind w:firstLine="640" w:firstLineChars="200"/>
        <w:jc w:val="left"/>
        <w:rPr>
          <w:rFonts w:ascii="仿宋_GB2312" w:hAnsi="仿宋"/>
          <w:szCs w:val="32"/>
        </w:rPr>
      </w:pPr>
      <w:r>
        <w:rPr>
          <w:rFonts w:hint="eastAsia" w:ascii="仿宋_GB2312" w:hAnsi="仿宋"/>
          <w:szCs w:val="32"/>
        </w:rPr>
        <w:t>二、事业收入：指事业单位开展专业业务活动及辅助活动所取得的收入。</w:t>
      </w:r>
    </w:p>
    <w:p w14:paraId="03787194">
      <w:pPr>
        <w:autoSpaceDE w:val="0"/>
        <w:autoSpaceDN w:val="0"/>
        <w:adjustRightInd w:val="0"/>
        <w:spacing w:line="560" w:lineRule="exact"/>
        <w:ind w:firstLine="640" w:firstLineChars="200"/>
        <w:jc w:val="left"/>
        <w:rPr>
          <w:rFonts w:ascii="仿宋_GB2312" w:hAnsi="仿宋"/>
          <w:szCs w:val="32"/>
        </w:rPr>
      </w:pPr>
      <w:r>
        <w:rPr>
          <w:rFonts w:hint="eastAsia" w:ascii="仿宋_GB2312" w:hAnsi="仿宋"/>
          <w:szCs w:val="32"/>
        </w:rPr>
        <w:t>三、经营收入：指事业单位在专业业务活动及其辅助活动之外开展非独立核算经营活动取得的收入。</w:t>
      </w:r>
    </w:p>
    <w:p w14:paraId="02B2FEBF">
      <w:pPr>
        <w:autoSpaceDE w:val="0"/>
        <w:autoSpaceDN w:val="0"/>
        <w:adjustRightInd w:val="0"/>
        <w:spacing w:line="560" w:lineRule="exact"/>
        <w:ind w:firstLine="640" w:firstLineChars="200"/>
        <w:jc w:val="left"/>
        <w:rPr>
          <w:rFonts w:ascii="仿宋_GB2312" w:hAnsi="仿宋"/>
          <w:szCs w:val="32"/>
        </w:rPr>
      </w:pPr>
      <w:r>
        <w:rPr>
          <w:rFonts w:hint="eastAsia" w:ascii="仿宋_GB2312" w:hAnsi="仿宋"/>
          <w:szCs w:val="32"/>
        </w:rPr>
        <w:t>四、其他收入：指除上述“财政拨款收入”“事业收入”“经营收入”等以外的收入。</w:t>
      </w:r>
    </w:p>
    <w:p w14:paraId="40C87EA3">
      <w:pPr>
        <w:autoSpaceDE w:val="0"/>
        <w:autoSpaceDN w:val="0"/>
        <w:adjustRightInd w:val="0"/>
        <w:spacing w:line="560" w:lineRule="exact"/>
        <w:ind w:firstLine="640" w:firstLineChars="200"/>
        <w:jc w:val="left"/>
        <w:rPr>
          <w:rFonts w:hint="eastAsia" w:ascii="仿宋_GB2312" w:hAnsi="仿宋"/>
          <w:szCs w:val="32"/>
        </w:rPr>
      </w:pPr>
      <w:r>
        <w:rPr>
          <w:rFonts w:hint="eastAsia" w:ascii="仿宋_GB2312" w:hAnsi="仿宋"/>
          <w:szCs w:val="32"/>
        </w:rPr>
        <w:t xml:space="preserve">五、使用非财政拨款结余：指事业单位在当年的“财政拨款收入”“事业收入”“经营收入”“其他收入”不足以安排当年支出的情况下，使用非财政拨款结余、专用结余弥补本年度收支缺口的资金。 </w:t>
      </w:r>
    </w:p>
    <w:p w14:paraId="173DB2C0">
      <w:pPr>
        <w:autoSpaceDE w:val="0"/>
        <w:autoSpaceDN w:val="0"/>
        <w:adjustRightInd w:val="0"/>
        <w:spacing w:line="560" w:lineRule="exact"/>
        <w:ind w:firstLine="640" w:firstLineChars="200"/>
        <w:jc w:val="left"/>
        <w:rPr>
          <w:rFonts w:hint="eastAsia" w:ascii="仿宋_GB2312" w:hAnsi="仿宋"/>
          <w:szCs w:val="32"/>
        </w:rPr>
      </w:pPr>
      <w:r>
        <w:rPr>
          <w:rFonts w:hint="eastAsia" w:ascii="仿宋_GB2312" w:hAnsi="仿宋"/>
          <w:szCs w:val="32"/>
        </w:rPr>
        <w:t xml:space="preserve">六、年初结转和结余：指以前年度尚未完成、结转到本年 按有关规定继续使用的资金。 </w:t>
      </w:r>
    </w:p>
    <w:p w14:paraId="4FBA3123">
      <w:pPr>
        <w:autoSpaceDE w:val="0"/>
        <w:autoSpaceDN w:val="0"/>
        <w:adjustRightInd w:val="0"/>
        <w:spacing w:line="560" w:lineRule="exact"/>
        <w:ind w:firstLine="640" w:firstLineChars="200"/>
        <w:jc w:val="left"/>
        <w:rPr>
          <w:rFonts w:hint="eastAsia" w:ascii="仿宋_GB2312" w:hAnsi="仿宋"/>
          <w:szCs w:val="32"/>
        </w:rPr>
      </w:pPr>
      <w:r>
        <w:rPr>
          <w:rFonts w:hint="eastAsia" w:ascii="仿宋_GB2312" w:hAnsi="仿宋"/>
          <w:szCs w:val="32"/>
        </w:rPr>
        <w:t xml:space="preserve">七、结余分配：指事业单位按规定提取的职工福利基金、事业基金和缴纳的所得税，以及建设单位按规定应交回的基本建设竣工项目结余资金。 </w:t>
      </w:r>
    </w:p>
    <w:p w14:paraId="16B45E4D">
      <w:pPr>
        <w:autoSpaceDE w:val="0"/>
        <w:autoSpaceDN w:val="0"/>
        <w:adjustRightInd w:val="0"/>
        <w:spacing w:line="560" w:lineRule="exact"/>
        <w:ind w:firstLine="640" w:firstLineChars="200"/>
        <w:jc w:val="left"/>
        <w:rPr>
          <w:rFonts w:hint="eastAsia" w:ascii="仿宋_GB2312" w:hAnsi="仿宋"/>
          <w:szCs w:val="32"/>
        </w:rPr>
      </w:pPr>
      <w:r>
        <w:rPr>
          <w:rFonts w:hint="eastAsia" w:ascii="仿宋_GB2312" w:hAnsi="仿宋"/>
          <w:szCs w:val="32"/>
        </w:rPr>
        <w:t xml:space="preserve">八、年末结转和结余：指本年度或以前年度预算安排、因客观条件发生变化无法按原计划实施，需要延迟到以后年度按有关规定继续使用的资金。 </w:t>
      </w:r>
    </w:p>
    <w:p w14:paraId="0B027BF5">
      <w:pPr>
        <w:autoSpaceDE w:val="0"/>
        <w:autoSpaceDN w:val="0"/>
        <w:adjustRightInd w:val="0"/>
        <w:spacing w:line="560" w:lineRule="exact"/>
        <w:ind w:firstLine="640" w:firstLineChars="200"/>
        <w:jc w:val="left"/>
        <w:rPr>
          <w:rFonts w:hint="eastAsia" w:ascii="仿宋_GB2312" w:hAnsi="仿宋"/>
          <w:szCs w:val="32"/>
        </w:rPr>
      </w:pPr>
      <w:r>
        <w:rPr>
          <w:rFonts w:hint="eastAsia" w:ascii="仿宋_GB2312" w:hAnsi="仿宋"/>
          <w:szCs w:val="32"/>
        </w:rPr>
        <w:t xml:space="preserve">九、基本支出：指为保障机构正常运转、完成日常工作任务而发生的人员支出和公用支出。 </w:t>
      </w:r>
    </w:p>
    <w:p w14:paraId="05279F9A">
      <w:pPr>
        <w:autoSpaceDE w:val="0"/>
        <w:autoSpaceDN w:val="0"/>
        <w:adjustRightInd w:val="0"/>
        <w:spacing w:line="560" w:lineRule="exact"/>
        <w:ind w:firstLine="640" w:firstLineChars="200"/>
        <w:jc w:val="left"/>
        <w:rPr>
          <w:rFonts w:hint="eastAsia" w:ascii="仿宋_GB2312" w:hAnsi="仿宋"/>
          <w:szCs w:val="32"/>
        </w:rPr>
      </w:pPr>
      <w:r>
        <w:rPr>
          <w:rFonts w:hint="eastAsia" w:ascii="仿宋_GB2312" w:hAnsi="仿宋"/>
          <w:szCs w:val="32"/>
        </w:rPr>
        <w:t xml:space="preserve">十、项目支出：指在基本支出之外为完成特定行政任务和事业发展目标所发生的支出。 </w:t>
      </w:r>
    </w:p>
    <w:p w14:paraId="29003C65">
      <w:pPr>
        <w:autoSpaceDE w:val="0"/>
        <w:autoSpaceDN w:val="0"/>
        <w:adjustRightInd w:val="0"/>
        <w:spacing w:line="560" w:lineRule="exact"/>
        <w:ind w:firstLine="640" w:firstLineChars="200"/>
        <w:jc w:val="left"/>
        <w:rPr>
          <w:rFonts w:hint="eastAsia" w:ascii="仿宋_GB2312" w:hAnsi="仿宋"/>
          <w:szCs w:val="32"/>
        </w:rPr>
      </w:pPr>
      <w:r>
        <w:rPr>
          <w:rFonts w:hint="eastAsia" w:ascii="仿宋_GB2312" w:hAnsi="仿宋"/>
          <w:szCs w:val="32"/>
        </w:rPr>
        <w:t>十一、经营支出：指事业单位在专业业务活动及其辅助活动之外开展非独立核算经营活动发生的支出。</w:t>
      </w:r>
    </w:p>
    <w:p w14:paraId="48C39749">
      <w:pPr>
        <w:autoSpaceDE w:val="0"/>
        <w:autoSpaceDN w:val="0"/>
        <w:adjustRightInd w:val="0"/>
        <w:spacing w:line="560" w:lineRule="exact"/>
        <w:ind w:firstLine="640" w:firstLineChars="200"/>
        <w:jc w:val="left"/>
        <w:rPr>
          <w:rFonts w:hint="eastAsia" w:ascii="仿宋_GB2312" w:hAnsi="仿宋"/>
          <w:szCs w:val="32"/>
        </w:rPr>
      </w:pPr>
      <w:r>
        <w:rPr>
          <w:rFonts w:hint="eastAsia" w:ascii="仿宋_GB2312" w:hAnsi="仿宋"/>
          <w:szCs w:val="32"/>
        </w:rPr>
        <w:t xml:space="preserve">十二、“三公”经费：纳入市级财政预决算管理的“三公”经费，是指市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14:paraId="2B2F0F5F">
      <w:pPr>
        <w:autoSpaceDE w:val="0"/>
        <w:autoSpaceDN w:val="0"/>
        <w:adjustRightInd w:val="0"/>
        <w:spacing w:line="560" w:lineRule="exact"/>
        <w:ind w:firstLine="640" w:firstLineChars="200"/>
        <w:jc w:val="left"/>
        <w:rPr>
          <w:rFonts w:ascii="仿宋_GB2312" w:hAnsi="仿宋"/>
          <w:szCs w:val="32"/>
        </w:rPr>
      </w:pPr>
      <w:r>
        <w:rPr>
          <w:rFonts w:hint="eastAsia" w:ascii="仿宋_GB2312" w:hAnsi="仿宋"/>
          <w:szCs w:val="32"/>
        </w:rPr>
        <w:t>十三、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2405495">
      <w:pPr>
        <w:autoSpaceDE w:val="0"/>
        <w:autoSpaceDN w:val="0"/>
        <w:adjustRightInd w:val="0"/>
        <w:spacing w:line="560" w:lineRule="exact"/>
        <w:ind w:firstLine="640" w:firstLineChars="200"/>
        <w:jc w:val="left"/>
        <w:rPr>
          <w:rFonts w:ascii="仿宋_GB2312" w:hAnsi="仿宋"/>
          <w:szCs w:val="32"/>
        </w:rPr>
      </w:pPr>
    </w:p>
    <w:p w14:paraId="3D235F99">
      <w:pPr>
        <w:rPr>
          <w:rFonts w:ascii="仿宋" w:hAnsi="仿宋" w:eastAsia="仿宋" w:cs="仿宋_GB2312"/>
          <w:kern w:val="0"/>
          <w:szCs w:val="32"/>
        </w:rPr>
      </w:pPr>
    </w:p>
    <w:p w14:paraId="2896A297">
      <w:pPr>
        <w:ind w:firstLine="4960" w:firstLineChars="1550"/>
        <w:rPr>
          <w:rFonts w:ascii="仿宋" w:hAnsi="仿宋" w:eastAsia="仿宋" w:cs="仿宋_GB2312"/>
          <w:kern w:val="0"/>
          <w:szCs w:val="32"/>
        </w:rPr>
      </w:pPr>
      <w:r>
        <w:rPr>
          <w:rFonts w:hint="eastAsia" w:ascii="仿宋" w:hAnsi="仿宋" w:eastAsia="仿宋" w:cs="仿宋_GB2312"/>
          <w:kern w:val="0"/>
          <w:szCs w:val="32"/>
        </w:rPr>
        <w:t>防城港市广播电视台</w:t>
      </w:r>
    </w:p>
    <w:p w14:paraId="7C058B57">
      <w:pPr>
        <w:ind w:firstLine="5120" w:firstLineChars="1600"/>
        <w:rPr>
          <w:rFonts w:ascii="仿宋" w:hAnsi="仿宋" w:eastAsia="仿宋"/>
        </w:rPr>
      </w:pPr>
      <w:r>
        <w:rPr>
          <w:rFonts w:hint="eastAsia" w:ascii="仿宋" w:hAnsi="仿宋" w:eastAsia="仿宋" w:cs="仿宋_GB2312"/>
          <w:kern w:val="0"/>
          <w:szCs w:val="32"/>
        </w:rPr>
        <w:t>202</w:t>
      </w:r>
      <w:r>
        <w:rPr>
          <w:rFonts w:hint="eastAsia" w:ascii="仿宋" w:hAnsi="仿宋" w:eastAsia="仿宋" w:cs="仿宋_GB2312"/>
          <w:kern w:val="0"/>
          <w:szCs w:val="32"/>
          <w:lang w:val="en-US" w:eastAsia="zh-CN"/>
        </w:rPr>
        <w:t>5</w:t>
      </w:r>
      <w:r>
        <w:rPr>
          <w:rFonts w:hint="eastAsia" w:ascii="仿宋" w:hAnsi="仿宋" w:eastAsia="仿宋" w:cs="仿宋_GB2312"/>
          <w:kern w:val="0"/>
          <w:szCs w:val="32"/>
        </w:rPr>
        <w:t>年</w:t>
      </w:r>
      <w:r>
        <w:rPr>
          <w:rFonts w:hint="eastAsia" w:ascii="仿宋" w:hAnsi="仿宋" w:eastAsia="仿宋" w:cs="仿宋_GB2312"/>
          <w:kern w:val="0"/>
          <w:szCs w:val="32"/>
          <w:lang w:val="en-US" w:eastAsia="zh-CN"/>
        </w:rPr>
        <w:t>10</w:t>
      </w:r>
      <w:r>
        <w:rPr>
          <w:rFonts w:hint="eastAsia" w:ascii="仿宋" w:hAnsi="仿宋" w:eastAsia="仿宋" w:cs="仿宋_GB2312"/>
          <w:kern w:val="0"/>
          <w:szCs w:val="32"/>
        </w:rPr>
        <w:t>月</w:t>
      </w:r>
      <w:r>
        <w:rPr>
          <w:rFonts w:hint="eastAsia" w:ascii="仿宋" w:hAnsi="仿宋" w:eastAsia="仿宋" w:cs="仿宋_GB2312"/>
          <w:kern w:val="0"/>
          <w:szCs w:val="32"/>
          <w:lang w:val="en-US" w:eastAsia="zh-CN"/>
        </w:rPr>
        <w:t>5</w:t>
      </w:r>
      <w:r>
        <w:rPr>
          <w:rFonts w:hint="eastAsia" w:ascii="仿宋" w:hAnsi="仿宋" w:eastAsia="仿宋" w:cs="仿宋_GB2312"/>
          <w:kern w:val="0"/>
          <w:szCs w:val="32"/>
        </w:rPr>
        <w:t>日</w:t>
      </w:r>
    </w:p>
    <w:p w14:paraId="6067AE78">
      <w:pPr>
        <w:tabs>
          <w:tab w:val="center" w:pos="4475"/>
        </w:tabs>
        <w:snapToGrid w:val="0"/>
        <w:spacing w:line="560" w:lineRule="exact"/>
        <w:rPr>
          <w:rFonts w:ascii="仿宋_GB2312" w:hAnsi="宋体"/>
          <w:szCs w:val="32"/>
        </w:rPr>
      </w:pPr>
    </w:p>
    <w:sectPr>
      <w:headerReference r:id="rId3" w:type="default"/>
      <w:footerReference r:id="rId4" w:type="default"/>
      <w:footerReference r:id="rId5" w:type="even"/>
      <w:pgSz w:w="11906" w:h="16838"/>
      <w:pgMar w:top="1440" w:right="1440" w:bottom="1440" w:left="1440" w:header="851" w:footer="992" w:gutter="0"/>
      <w:pgNumType w:fmt="numberInDash"/>
      <w:cols w:space="720" w:num="1"/>
      <w:docGrid w:linePitch="634" w:charSpace="-21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5BAC86">
    <w:pPr>
      <w:pStyle w:val="5"/>
      <w:framePr w:wrap="around" w:vAnchor="text" w:hAnchor="margin" w:xAlign="center" w:y="1"/>
      <w:rPr>
        <w:rStyle w:val="13"/>
        <w:rFonts w:eastAsia="宋体"/>
        <w:sz w:val="28"/>
      </w:rPr>
    </w:pPr>
    <w:r>
      <w:rPr>
        <w:rFonts w:eastAsia="宋体"/>
        <w:sz w:val="28"/>
      </w:rPr>
      <w:fldChar w:fldCharType="begin"/>
    </w:r>
    <w:r>
      <w:rPr>
        <w:rStyle w:val="13"/>
        <w:rFonts w:eastAsia="宋体"/>
        <w:sz w:val="28"/>
      </w:rPr>
      <w:instrText xml:space="preserve">PAGE  </w:instrText>
    </w:r>
    <w:r>
      <w:rPr>
        <w:rFonts w:eastAsia="宋体"/>
        <w:sz w:val="28"/>
      </w:rPr>
      <w:fldChar w:fldCharType="separate"/>
    </w:r>
    <w:r>
      <w:rPr>
        <w:rStyle w:val="13"/>
        <w:rFonts w:eastAsia="宋体"/>
        <w:sz w:val="28"/>
      </w:rPr>
      <w:t>- 12 -</w:t>
    </w:r>
    <w:r>
      <w:rPr>
        <w:rFonts w:eastAsia="宋体"/>
        <w:sz w:val="28"/>
      </w:rPr>
      <w:fldChar w:fldCharType="end"/>
    </w:r>
  </w:p>
  <w:p w14:paraId="2E39ED57">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725A66">
    <w:pPr>
      <w:pStyle w:val="5"/>
      <w:framePr w:wrap="around" w:vAnchor="text" w:hAnchor="margin" w:xAlign="center" w:y="1"/>
      <w:rPr>
        <w:rStyle w:val="13"/>
      </w:rPr>
    </w:pPr>
    <w:r>
      <w:fldChar w:fldCharType="begin"/>
    </w:r>
    <w:r>
      <w:rPr>
        <w:rStyle w:val="13"/>
      </w:rPr>
      <w:instrText xml:space="preserve">PAGE  </w:instrText>
    </w:r>
    <w:r>
      <w:fldChar w:fldCharType="end"/>
    </w:r>
  </w:p>
  <w:p w14:paraId="604A7301">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E7EF">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EC05FE"/>
    <w:multiLevelType w:val="singleLevel"/>
    <w:tmpl w:val="07EC05FE"/>
    <w:lvl w:ilvl="0" w:tentative="0">
      <w:start w:val="1"/>
      <w:numFmt w:val="chineseCounting"/>
      <w:suff w:val="nothing"/>
      <w:lvlText w:val="（%1）"/>
      <w:lvlJc w:val="left"/>
      <w:rPr>
        <w:rFonts w:hint="eastAsia"/>
      </w:rPr>
    </w:lvl>
  </w:abstractNum>
  <w:abstractNum w:abstractNumId="1">
    <w:nsid w:val="10E35586"/>
    <w:multiLevelType w:val="singleLevel"/>
    <w:tmpl w:val="10E35586"/>
    <w:lvl w:ilvl="0" w:tentative="0">
      <w:start w:val="1"/>
      <w:numFmt w:val="chineseCounting"/>
      <w:suff w:val="nothing"/>
      <w:lvlText w:val="（%1）"/>
      <w:lvlJc w:val="left"/>
      <w:rPr>
        <w:rFonts w:hint="eastAsia"/>
      </w:rPr>
    </w:lvl>
  </w:abstractNum>
  <w:abstractNum w:abstractNumId="2">
    <w:nsid w:val="726936D0"/>
    <w:multiLevelType w:val="singleLevel"/>
    <w:tmpl w:val="726936D0"/>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HorizontalSpacing w:val="155"/>
  <w:drawingGridVerticalSpacing w:val="31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87310"/>
    <w:rsid w:val="00000EE9"/>
    <w:rsid w:val="0000197E"/>
    <w:rsid w:val="0000218C"/>
    <w:rsid w:val="000060B9"/>
    <w:rsid w:val="00007E60"/>
    <w:rsid w:val="00010D80"/>
    <w:rsid w:val="000115BB"/>
    <w:rsid w:val="0001213E"/>
    <w:rsid w:val="00012A26"/>
    <w:rsid w:val="00013FC5"/>
    <w:rsid w:val="000148DA"/>
    <w:rsid w:val="000151F8"/>
    <w:rsid w:val="00015373"/>
    <w:rsid w:val="00015844"/>
    <w:rsid w:val="00015A27"/>
    <w:rsid w:val="00015DB6"/>
    <w:rsid w:val="00016F0A"/>
    <w:rsid w:val="0002089D"/>
    <w:rsid w:val="0002203E"/>
    <w:rsid w:val="00022683"/>
    <w:rsid w:val="000264A8"/>
    <w:rsid w:val="0002778C"/>
    <w:rsid w:val="00032004"/>
    <w:rsid w:val="0003234C"/>
    <w:rsid w:val="00032A4B"/>
    <w:rsid w:val="00033636"/>
    <w:rsid w:val="00034928"/>
    <w:rsid w:val="000367F9"/>
    <w:rsid w:val="0003703B"/>
    <w:rsid w:val="0003742B"/>
    <w:rsid w:val="00041530"/>
    <w:rsid w:val="000431E0"/>
    <w:rsid w:val="0004320C"/>
    <w:rsid w:val="00044411"/>
    <w:rsid w:val="00044A6A"/>
    <w:rsid w:val="000454AF"/>
    <w:rsid w:val="00051922"/>
    <w:rsid w:val="00053233"/>
    <w:rsid w:val="00053585"/>
    <w:rsid w:val="000543E4"/>
    <w:rsid w:val="00054A65"/>
    <w:rsid w:val="00055554"/>
    <w:rsid w:val="00056171"/>
    <w:rsid w:val="00056F20"/>
    <w:rsid w:val="000573A7"/>
    <w:rsid w:val="00057CA7"/>
    <w:rsid w:val="00057D74"/>
    <w:rsid w:val="000646D1"/>
    <w:rsid w:val="00064C16"/>
    <w:rsid w:val="00065B65"/>
    <w:rsid w:val="0006724F"/>
    <w:rsid w:val="00067DB2"/>
    <w:rsid w:val="00070AED"/>
    <w:rsid w:val="00072F64"/>
    <w:rsid w:val="00073012"/>
    <w:rsid w:val="00076467"/>
    <w:rsid w:val="00076E57"/>
    <w:rsid w:val="00082659"/>
    <w:rsid w:val="00082F77"/>
    <w:rsid w:val="000860A8"/>
    <w:rsid w:val="0008706C"/>
    <w:rsid w:val="000875C7"/>
    <w:rsid w:val="000878A3"/>
    <w:rsid w:val="0009096A"/>
    <w:rsid w:val="00090BDD"/>
    <w:rsid w:val="000915F1"/>
    <w:rsid w:val="00091713"/>
    <w:rsid w:val="00091CA3"/>
    <w:rsid w:val="00092218"/>
    <w:rsid w:val="0009451B"/>
    <w:rsid w:val="00097627"/>
    <w:rsid w:val="000A08BA"/>
    <w:rsid w:val="000A0E14"/>
    <w:rsid w:val="000A344E"/>
    <w:rsid w:val="000A3A62"/>
    <w:rsid w:val="000A65AE"/>
    <w:rsid w:val="000A6FB7"/>
    <w:rsid w:val="000B21C1"/>
    <w:rsid w:val="000C124D"/>
    <w:rsid w:val="000C140F"/>
    <w:rsid w:val="000C21E0"/>
    <w:rsid w:val="000C4124"/>
    <w:rsid w:val="000C5FCD"/>
    <w:rsid w:val="000C740A"/>
    <w:rsid w:val="000D1ECF"/>
    <w:rsid w:val="000D268D"/>
    <w:rsid w:val="000D4E74"/>
    <w:rsid w:val="000D5A0E"/>
    <w:rsid w:val="000D7186"/>
    <w:rsid w:val="000D71B2"/>
    <w:rsid w:val="000E1684"/>
    <w:rsid w:val="000E225F"/>
    <w:rsid w:val="000E3325"/>
    <w:rsid w:val="000E4795"/>
    <w:rsid w:val="000E4AF6"/>
    <w:rsid w:val="000E56DA"/>
    <w:rsid w:val="000E7F4C"/>
    <w:rsid w:val="000F01A0"/>
    <w:rsid w:val="000F32F1"/>
    <w:rsid w:val="000F47FC"/>
    <w:rsid w:val="000F5FBB"/>
    <w:rsid w:val="00101350"/>
    <w:rsid w:val="00101B18"/>
    <w:rsid w:val="001050DB"/>
    <w:rsid w:val="00106218"/>
    <w:rsid w:val="0010622D"/>
    <w:rsid w:val="00106F58"/>
    <w:rsid w:val="0011029B"/>
    <w:rsid w:val="0011108B"/>
    <w:rsid w:val="00114358"/>
    <w:rsid w:val="00114A70"/>
    <w:rsid w:val="001165C0"/>
    <w:rsid w:val="001201FD"/>
    <w:rsid w:val="001208E4"/>
    <w:rsid w:val="00126627"/>
    <w:rsid w:val="00130211"/>
    <w:rsid w:val="001304D3"/>
    <w:rsid w:val="001306E3"/>
    <w:rsid w:val="00130B44"/>
    <w:rsid w:val="0013117E"/>
    <w:rsid w:val="0013209C"/>
    <w:rsid w:val="00132771"/>
    <w:rsid w:val="00133337"/>
    <w:rsid w:val="00134527"/>
    <w:rsid w:val="00134936"/>
    <w:rsid w:val="00136E45"/>
    <w:rsid w:val="00137F23"/>
    <w:rsid w:val="00140594"/>
    <w:rsid w:val="00140B5D"/>
    <w:rsid w:val="0014199E"/>
    <w:rsid w:val="00143EF5"/>
    <w:rsid w:val="00143FB2"/>
    <w:rsid w:val="00144A99"/>
    <w:rsid w:val="00146AE4"/>
    <w:rsid w:val="00150008"/>
    <w:rsid w:val="001536A9"/>
    <w:rsid w:val="00155B29"/>
    <w:rsid w:val="00156031"/>
    <w:rsid w:val="00161994"/>
    <w:rsid w:val="00163638"/>
    <w:rsid w:val="00163B9A"/>
    <w:rsid w:val="00164E3C"/>
    <w:rsid w:val="00165235"/>
    <w:rsid w:val="00167133"/>
    <w:rsid w:val="00167D12"/>
    <w:rsid w:val="00173115"/>
    <w:rsid w:val="00174035"/>
    <w:rsid w:val="001751E5"/>
    <w:rsid w:val="00175D3D"/>
    <w:rsid w:val="001808B0"/>
    <w:rsid w:val="001811AA"/>
    <w:rsid w:val="00181B06"/>
    <w:rsid w:val="001824F5"/>
    <w:rsid w:val="00184BA7"/>
    <w:rsid w:val="00185309"/>
    <w:rsid w:val="00185E06"/>
    <w:rsid w:val="001869CE"/>
    <w:rsid w:val="00187310"/>
    <w:rsid w:val="00192C28"/>
    <w:rsid w:val="00192F2C"/>
    <w:rsid w:val="00195476"/>
    <w:rsid w:val="001962DA"/>
    <w:rsid w:val="00196600"/>
    <w:rsid w:val="001970FF"/>
    <w:rsid w:val="001972EC"/>
    <w:rsid w:val="001A003F"/>
    <w:rsid w:val="001A14B2"/>
    <w:rsid w:val="001A14F5"/>
    <w:rsid w:val="001A2D5D"/>
    <w:rsid w:val="001A5275"/>
    <w:rsid w:val="001A68DA"/>
    <w:rsid w:val="001B07AF"/>
    <w:rsid w:val="001B0B1B"/>
    <w:rsid w:val="001B2CB4"/>
    <w:rsid w:val="001B307E"/>
    <w:rsid w:val="001B398E"/>
    <w:rsid w:val="001B6EE7"/>
    <w:rsid w:val="001B7263"/>
    <w:rsid w:val="001C1620"/>
    <w:rsid w:val="001C1B0E"/>
    <w:rsid w:val="001C1B67"/>
    <w:rsid w:val="001C2A8A"/>
    <w:rsid w:val="001C530B"/>
    <w:rsid w:val="001C545B"/>
    <w:rsid w:val="001C57CC"/>
    <w:rsid w:val="001C57EF"/>
    <w:rsid w:val="001C5D93"/>
    <w:rsid w:val="001C7B74"/>
    <w:rsid w:val="001D024F"/>
    <w:rsid w:val="001D221A"/>
    <w:rsid w:val="001D5472"/>
    <w:rsid w:val="001E1B4C"/>
    <w:rsid w:val="001E27CC"/>
    <w:rsid w:val="001E2BC8"/>
    <w:rsid w:val="001E44AD"/>
    <w:rsid w:val="001E4922"/>
    <w:rsid w:val="001E524D"/>
    <w:rsid w:val="001E6974"/>
    <w:rsid w:val="001F10EE"/>
    <w:rsid w:val="001F15C5"/>
    <w:rsid w:val="001F181C"/>
    <w:rsid w:val="001F2E8F"/>
    <w:rsid w:val="001F3D52"/>
    <w:rsid w:val="001F5598"/>
    <w:rsid w:val="001F6F1D"/>
    <w:rsid w:val="001F7748"/>
    <w:rsid w:val="0020115D"/>
    <w:rsid w:val="0020218D"/>
    <w:rsid w:val="00204386"/>
    <w:rsid w:val="00205036"/>
    <w:rsid w:val="002077E2"/>
    <w:rsid w:val="00207CEC"/>
    <w:rsid w:val="00210AC5"/>
    <w:rsid w:val="00211820"/>
    <w:rsid w:val="0021204C"/>
    <w:rsid w:val="00212363"/>
    <w:rsid w:val="00216663"/>
    <w:rsid w:val="00217700"/>
    <w:rsid w:val="0021777E"/>
    <w:rsid w:val="002205AB"/>
    <w:rsid w:val="00221576"/>
    <w:rsid w:val="00223E8B"/>
    <w:rsid w:val="00223F72"/>
    <w:rsid w:val="00226548"/>
    <w:rsid w:val="002268F5"/>
    <w:rsid w:val="00230944"/>
    <w:rsid w:val="00230A3C"/>
    <w:rsid w:val="00230A4D"/>
    <w:rsid w:val="002310A6"/>
    <w:rsid w:val="00232EE6"/>
    <w:rsid w:val="00233FB8"/>
    <w:rsid w:val="002340F3"/>
    <w:rsid w:val="0023579A"/>
    <w:rsid w:val="00236095"/>
    <w:rsid w:val="00236E2F"/>
    <w:rsid w:val="00241B77"/>
    <w:rsid w:val="00241F53"/>
    <w:rsid w:val="0024342D"/>
    <w:rsid w:val="002440A8"/>
    <w:rsid w:val="0024522A"/>
    <w:rsid w:val="00246262"/>
    <w:rsid w:val="00246281"/>
    <w:rsid w:val="0024743A"/>
    <w:rsid w:val="00250C67"/>
    <w:rsid w:val="00251309"/>
    <w:rsid w:val="00251500"/>
    <w:rsid w:val="002517DE"/>
    <w:rsid w:val="00251DEE"/>
    <w:rsid w:val="002576F9"/>
    <w:rsid w:val="00260107"/>
    <w:rsid w:val="00261B8D"/>
    <w:rsid w:val="00261D31"/>
    <w:rsid w:val="002626D8"/>
    <w:rsid w:val="00263BDD"/>
    <w:rsid w:val="00263FEA"/>
    <w:rsid w:val="00264C3D"/>
    <w:rsid w:val="00265C0D"/>
    <w:rsid w:val="002664D9"/>
    <w:rsid w:val="00266514"/>
    <w:rsid w:val="00266640"/>
    <w:rsid w:val="0026673E"/>
    <w:rsid w:val="00266839"/>
    <w:rsid w:val="00267FC2"/>
    <w:rsid w:val="00270DD6"/>
    <w:rsid w:val="00272D82"/>
    <w:rsid w:val="00273673"/>
    <w:rsid w:val="00273AAB"/>
    <w:rsid w:val="0027442A"/>
    <w:rsid w:val="00276F13"/>
    <w:rsid w:val="00276FE4"/>
    <w:rsid w:val="00277A6F"/>
    <w:rsid w:val="00277C96"/>
    <w:rsid w:val="00287008"/>
    <w:rsid w:val="002879DF"/>
    <w:rsid w:val="0029120B"/>
    <w:rsid w:val="0029213B"/>
    <w:rsid w:val="00292964"/>
    <w:rsid w:val="0029483C"/>
    <w:rsid w:val="00294957"/>
    <w:rsid w:val="002965F8"/>
    <w:rsid w:val="00297797"/>
    <w:rsid w:val="002A2B5D"/>
    <w:rsid w:val="002A435F"/>
    <w:rsid w:val="002A57C2"/>
    <w:rsid w:val="002A7ED2"/>
    <w:rsid w:val="002B05EA"/>
    <w:rsid w:val="002B1411"/>
    <w:rsid w:val="002B2617"/>
    <w:rsid w:val="002B5B95"/>
    <w:rsid w:val="002B5F95"/>
    <w:rsid w:val="002B6832"/>
    <w:rsid w:val="002C0654"/>
    <w:rsid w:val="002C16BE"/>
    <w:rsid w:val="002C260B"/>
    <w:rsid w:val="002C2EA9"/>
    <w:rsid w:val="002C4C06"/>
    <w:rsid w:val="002C6173"/>
    <w:rsid w:val="002D16E4"/>
    <w:rsid w:val="002D1B06"/>
    <w:rsid w:val="002D1F3F"/>
    <w:rsid w:val="002D53A3"/>
    <w:rsid w:val="002D6195"/>
    <w:rsid w:val="002D6D45"/>
    <w:rsid w:val="002D7335"/>
    <w:rsid w:val="002E125A"/>
    <w:rsid w:val="002E15BD"/>
    <w:rsid w:val="002E188C"/>
    <w:rsid w:val="002E27CC"/>
    <w:rsid w:val="002E332C"/>
    <w:rsid w:val="002E39BC"/>
    <w:rsid w:val="002E44AF"/>
    <w:rsid w:val="002E52E3"/>
    <w:rsid w:val="002E547C"/>
    <w:rsid w:val="002E5613"/>
    <w:rsid w:val="002E5BD8"/>
    <w:rsid w:val="002E6737"/>
    <w:rsid w:val="002F05B1"/>
    <w:rsid w:val="002F378D"/>
    <w:rsid w:val="002F49F8"/>
    <w:rsid w:val="002F5297"/>
    <w:rsid w:val="003001CA"/>
    <w:rsid w:val="003005A3"/>
    <w:rsid w:val="00302D21"/>
    <w:rsid w:val="00305E4B"/>
    <w:rsid w:val="00307AD8"/>
    <w:rsid w:val="00310C53"/>
    <w:rsid w:val="003113A6"/>
    <w:rsid w:val="00311DF0"/>
    <w:rsid w:val="00313806"/>
    <w:rsid w:val="00314B8F"/>
    <w:rsid w:val="00315F5F"/>
    <w:rsid w:val="00316279"/>
    <w:rsid w:val="003163AC"/>
    <w:rsid w:val="003206D6"/>
    <w:rsid w:val="0032137E"/>
    <w:rsid w:val="0032186E"/>
    <w:rsid w:val="003225F9"/>
    <w:rsid w:val="00324991"/>
    <w:rsid w:val="00326DF3"/>
    <w:rsid w:val="003273DA"/>
    <w:rsid w:val="00327A01"/>
    <w:rsid w:val="0033087A"/>
    <w:rsid w:val="00330AFF"/>
    <w:rsid w:val="003322C1"/>
    <w:rsid w:val="0033249D"/>
    <w:rsid w:val="00335DD3"/>
    <w:rsid w:val="00337F81"/>
    <w:rsid w:val="00341383"/>
    <w:rsid w:val="00342652"/>
    <w:rsid w:val="00342E99"/>
    <w:rsid w:val="00343405"/>
    <w:rsid w:val="00347034"/>
    <w:rsid w:val="003474CC"/>
    <w:rsid w:val="00352FEC"/>
    <w:rsid w:val="00353F27"/>
    <w:rsid w:val="00355355"/>
    <w:rsid w:val="0035772E"/>
    <w:rsid w:val="00361026"/>
    <w:rsid w:val="003616E6"/>
    <w:rsid w:val="00361A65"/>
    <w:rsid w:val="00361CC1"/>
    <w:rsid w:val="0036451B"/>
    <w:rsid w:val="00367F23"/>
    <w:rsid w:val="00371224"/>
    <w:rsid w:val="00374516"/>
    <w:rsid w:val="00376E5F"/>
    <w:rsid w:val="003808F4"/>
    <w:rsid w:val="003810F8"/>
    <w:rsid w:val="00390BC0"/>
    <w:rsid w:val="0039173D"/>
    <w:rsid w:val="00392ED7"/>
    <w:rsid w:val="0039575A"/>
    <w:rsid w:val="00396736"/>
    <w:rsid w:val="0039769D"/>
    <w:rsid w:val="00397EEA"/>
    <w:rsid w:val="003A0425"/>
    <w:rsid w:val="003A0FA8"/>
    <w:rsid w:val="003A7AC4"/>
    <w:rsid w:val="003B1D70"/>
    <w:rsid w:val="003B2CDC"/>
    <w:rsid w:val="003B38E0"/>
    <w:rsid w:val="003B4C9D"/>
    <w:rsid w:val="003B7568"/>
    <w:rsid w:val="003C5741"/>
    <w:rsid w:val="003C6EDC"/>
    <w:rsid w:val="003D3514"/>
    <w:rsid w:val="003D4EE4"/>
    <w:rsid w:val="003D6B21"/>
    <w:rsid w:val="003D71A3"/>
    <w:rsid w:val="003E1840"/>
    <w:rsid w:val="003E3511"/>
    <w:rsid w:val="003E551F"/>
    <w:rsid w:val="003E72A6"/>
    <w:rsid w:val="003F37DB"/>
    <w:rsid w:val="003F3FE1"/>
    <w:rsid w:val="003F621F"/>
    <w:rsid w:val="00401700"/>
    <w:rsid w:val="00402DAF"/>
    <w:rsid w:val="00403918"/>
    <w:rsid w:val="00404197"/>
    <w:rsid w:val="00404AA0"/>
    <w:rsid w:val="00406E73"/>
    <w:rsid w:val="00407DBD"/>
    <w:rsid w:val="00413B84"/>
    <w:rsid w:val="00415643"/>
    <w:rsid w:val="00416D29"/>
    <w:rsid w:val="004215AD"/>
    <w:rsid w:val="004219B6"/>
    <w:rsid w:val="0042680A"/>
    <w:rsid w:val="0042726F"/>
    <w:rsid w:val="00427D28"/>
    <w:rsid w:val="00427E72"/>
    <w:rsid w:val="00430060"/>
    <w:rsid w:val="004317D5"/>
    <w:rsid w:val="00431D48"/>
    <w:rsid w:val="00431DA7"/>
    <w:rsid w:val="00434F2E"/>
    <w:rsid w:val="00435BC8"/>
    <w:rsid w:val="004376CB"/>
    <w:rsid w:val="004376EB"/>
    <w:rsid w:val="00437F2A"/>
    <w:rsid w:val="00441D96"/>
    <w:rsid w:val="0044201B"/>
    <w:rsid w:val="00442346"/>
    <w:rsid w:val="004447B6"/>
    <w:rsid w:val="00444F7D"/>
    <w:rsid w:val="00447A57"/>
    <w:rsid w:val="004506F7"/>
    <w:rsid w:val="00451A5D"/>
    <w:rsid w:val="00452E0C"/>
    <w:rsid w:val="00455F54"/>
    <w:rsid w:val="0045649A"/>
    <w:rsid w:val="00456AF8"/>
    <w:rsid w:val="0046195B"/>
    <w:rsid w:val="00461C08"/>
    <w:rsid w:val="0046237E"/>
    <w:rsid w:val="0046348B"/>
    <w:rsid w:val="004637D9"/>
    <w:rsid w:val="00466686"/>
    <w:rsid w:val="004678E2"/>
    <w:rsid w:val="00470269"/>
    <w:rsid w:val="00472546"/>
    <w:rsid w:val="00472BDD"/>
    <w:rsid w:val="0047345B"/>
    <w:rsid w:val="004735E9"/>
    <w:rsid w:val="00480ED7"/>
    <w:rsid w:val="00483AFF"/>
    <w:rsid w:val="004859ED"/>
    <w:rsid w:val="00490C6E"/>
    <w:rsid w:val="00491ED1"/>
    <w:rsid w:val="00494093"/>
    <w:rsid w:val="00494941"/>
    <w:rsid w:val="00495645"/>
    <w:rsid w:val="0049762C"/>
    <w:rsid w:val="004A1A6A"/>
    <w:rsid w:val="004A39D5"/>
    <w:rsid w:val="004A4609"/>
    <w:rsid w:val="004A5425"/>
    <w:rsid w:val="004A6DA6"/>
    <w:rsid w:val="004A74B3"/>
    <w:rsid w:val="004A7834"/>
    <w:rsid w:val="004B1D29"/>
    <w:rsid w:val="004B2910"/>
    <w:rsid w:val="004B6415"/>
    <w:rsid w:val="004B7C84"/>
    <w:rsid w:val="004C02AB"/>
    <w:rsid w:val="004C189F"/>
    <w:rsid w:val="004C1D46"/>
    <w:rsid w:val="004C2E28"/>
    <w:rsid w:val="004C5205"/>
    <w:rsid w:val="004C643A"/>
    <w:rsid w:val="004C6F37"/>
    <w:rsid w:val="004C7613"/>
    <w:rsid w:val="004D03F4"/>
    <w:rsid w:val="004D03F8"/>
    <w:rsid w:val="004D1887"/>
    <w:rsid w:val="004D2C3E"/>
    <w:rsid w:val="004D2D98"/>
    <w:rsid w:val="004D385D"/>
    <w:rsid w:val="004D38B0"/>
    <w:rsid w:val="004D4578"/>
    <w:rsid w:val="004D6E3F"/>
    <w:rsid w:val="004E2773"/>
    <w:rsid w:val="004E2FA4"/>
    <w:rsid w:val="004E49E2"/>
    <w:rsid w:val="004E51E5"/>
    <w:rsid w:val="004F21A8"/>
    <w:rsid w:val="004F2CEC"/>
    <w:rsid w:val="004F4DA9"/>
    <w:rsid w:val="004F50E9"/>
    <w:rsid w:val="004F6386"/>
    <w:rsid w:val="004F6E34"/>
    <w:rsid w:val="004F74D3"/>
    <w:rsid w:val="005012A6"/>
    <w:rsid w:val="005025EF"/>
    <w:rsid w:val="005027E2"/>
    <w:rsid w:val="00502928"/>
    <w:rsid w:val="0050379E"/>
    <w:rsid w:val="00504A6E"/>
    <w:rsid w:val="0050595F"/>
    <w:rsid w:val="0050645D"/>
    <w:rsid w:val="00511F7E"/>
    <w:rsid w:val="00517B3E"/>
    <w:rsid w:val="00517CEF"/>
    <w:rsid w:val="00520184"/>
    <w:rsid w:val="0052040A"/>
    <w:rsid w:val="0052052B"/>
    <w:rsid w:val="00524866"/>
    <w:rsid w:val="00525C3C"/>
    <w:rsid w:val="0052631F"/>
    <w:rsid w:val="0053063F"/>
    <w:rsid w:val="005351FB"/>
    <w:rsid w:val="00535714"/>
    <w:rsid w:val="005407E2"/>
    <w:rsid w:val="00541D4F"/>
    <w:rsid w:val="00542E67"/>
    <w:rsid w:val="00543FFB"/>
    <w:rsid w:val="00544138"/>
    <w:rsid w:val="005442BA"/>
    <w:rsid w:val="0054450A"/>
    <w:rsid w:val="0054511F"/>
    <w:rsid w:val="0054735F"/>
    <w:rsid w:val="00550EF5"/>
    <w:rsid w:val="005514D6"/>
    <w:rsid w:val="00552308"/>
    <w:rsid w:val="00552466"/>
    <w:rsid w:val="00552CE9"/>
    <w:rsid w:val="00553DD4"/>
    <w:rsid w:val="00556DD1"/>
    <w:rsid w:val="00556F51"/>
    <w:rsid w:val="0056182A"/>
    <w:rsid w:val="005626F8"/>
    <w:rsid w:val="005661FC"/>
    <w:rsid w:val="0057144F"/>
    <w:rsid w:val="00573C5E"/>
    <w:rsid w:val="00574525"/>
    <w:rsid w:val="00574B09"/>
    <w:rsid w:val="00580764"/>
    <w:rsid w:val="0058159D"/>
    <w:rsid w:val="00581F00"/>
    <w:rsid w:val="00584216"/>
    <w:rsid w:val="00591654"/>
    <w:rsid w:val="005917FB"/>
    <w:rsid w:val="00592472"/>
    <w:rsid w:val="00593441"/>
    <w:rsid w:val="00594A3A"/>
    <w:rsid w:val="0059576C"/>
    <w:rsid w:val="005A0A21"/>
    <w:rsid w:val="005A1F48"/>
    <w:rsid w:val="005A2377"/>
    <w:rsid w:val="005A348C"/>
    <w:rsid w:val="005A6DAF"/>
    <w:rsid w:val="005A770F"/>
    <w:rsid w:val="005B1DB7"/>
    <w:rsid w:val="005B4303"/>
    <w:rsid w:val="005B5AE1"/>
    <w:rsid w:val="005B7504"/>
    <w:rsid w:val="005B7623"/>
    <w:rsid w:val="005C2BFE"/>
    <w:rsid w:val="005C3D2A"/>
    <w:rsid w:val="005C46D7"/>
    <w:rsid w:val="005C52C8"/>
    <w:rsid w:val="005D045C"/>
    <w:rsid w:val="005D1621"/>
    <w:rsid w:val="005D16AC"/>
    <w:rsid w:val="005D2E98"/>
    <w:rsid w:val="005D4BBC"/>
    <w:rsid w:val="005D55EE"/>
    <w:rsid w:val="005D7A13"/>
    <w:rsid w:val="005E10C8"/>
    <w:rsid w:val="005E164C"/>
    <w:rsid w:val="005E2940"/>
    <w:rsid w:val="005E3728"/>
    <w:rsid w:val="005E480F"/>
    <w:rsid w:val="005E4B73"/>
    <w:rsid w:val="005E528E"/>
    <w:rsid w:val="005F1BA9"/>
    <w:rsid w:val="005F3B3A"/>
    <w:rsid w:val="005F3D1B"/>
    <w:rsid w:val="005F563D"/>
    <w:rsid w:val="005F5715"/>
    <w:rsid w:val="005F7A08"/>
    <w:rsid w:val="00600B5F"/>
    <w:rsid w:val="00603346"/>
    <w:rsid w:val="006034CA"/>
    <w:rsid w:val="00604469"/>
    <w:rsid w:val="00605995"/>
    <w:rsid w:val="00605F9B"/>
    <w:rsid w:val="006069EC"/>
    <w:rsid w:val="00607080"/>
    <w:rsid w:val="00607EAA"/>
    <w:rsid w:val="0061134B"/>
    <w:rsid w:val="00612E7E"/>
    <w:rsid w:val="006164EA"/>
    <w:rsid w:val="00617364"/>
    <w:rsid w:val="006173F3"/>
    <w:rsid w:val="00621267"/>
    <w:rsid w:val="00625B6B"/>
    <w:rsid w:val="006278FD"/>
    <w:rsid w:val="0063115F"/>
    <w:rsid w:val="00631D5F"/>
    <w:rsid w:val="0063305C"/>
    <w:rsid w:val="00634BC3"/>
    <w:rsid w:val="006372C8"/>
    <w:rsid w:val="006378AC"/>
    <w:rsid w:val="00637A73"/>
    <w:rsid w:val="0064095F"/>
    <w:rsid w:val="006423A4"/>
    <w:rsid w:val="00646A3F"/>
    <w:rsid w:val="00646D78"/>
    <w:rsid w:val="00650E9D"/>
    <w:rsid w:val="006628F0"/>
    <w:rsid w:val="006632E2"/>
    <w:rsid w:val="00665E00"/>
    <w:rsid w:val="0066753C"/>
    <w:rsid w:val="006710C6"/>
    <w:rsid w:val="006719D5"/>
    <w:rsid w:val="006723A9"/>
    <w:rsid w:val="00673644"/>
    <w:rsid w:val="006739E3"/>
    <w:rsid w:val="006760F8"/>
    <w:rsid w:val="006764C0"/>
    <w:rsid w:val="0067655F"/>
    <w:rsid w:val="0068082F"/>
    <w:rsid w:val="00687920"/>
    <w:rsid w:val="00693843"/>
    <w:rsid w:val="00693DFF"/>
    <w:rsid w:val="00695A4D"/>
    <w:rsid w:val="00696ADB"/>
    <w:rsid w:val="00697085"/>
    <w:rsid w:val="006976AE"/>
    <w:rsid w:val="006A0F3A"/>
    <w:rsid w:val="006A1817"/>
    <w:rsid w:val="006A22D3"/>
    <w:rsid w:val="006A427D"/>
    <w:rsid w:val="006A4359"/>
    <w:rsid w:val="006A4B97"/>
    <w:rsid w:val="006B02DE"/>
    <w:rsid w:val="006B1C84"/>
    <w:rsid w:val="006B43FC"/>
    <w:rsid w:val="006B5795"/>
    <w:rsid w:val="006B6F6E"/>
    <w:rsid w:val="006B74F7"/>
    <w:rsid w:val="006C04C2"/>
    <w:rsid w:val="006C056F"/>
    <w:rsid w:val="006C2DB6"/>
    <w:rsid w:val="006C47AE"/>
    <w:rsid w:val="006C4994"/>
    <w:rsid w:val="006C5581"/>
    <w:rsid w:val="006C57B8"/>
    <w:rsid w:val="006C603C"/>
    <w:rsid w:val="006C6B99"/>
    <w:rsid w:val="006C6C4C"/>
    <w:rsid w:val="006D0351"/>
    <w:rsid w:val="006D0934"/>
    <w:rsid w:val="006D204A"/>
    <w:rsid w:val="006D2100"/>
    <w:rsid w:val="006D3B7D"/>
    <w:rsid w:val="006E0CC9"/>
    <w:rsid w:val="006E1C35"/>
    <w:rsid w:val="006E285D"/>
    <w:rsid w:val="006E5A4E"/>
    <w:rsid w:val="006E5B08"/>
    <w:rsid w:val="006E774C"/>
    <w:rsid w:val="006E7D56"/>
    <w:rsid w:val="006F274D"/>
    <w:rsid w:val="006F2895"/>
    <w:rsid w:val="006F3051"/>
    <w:rsid w:val="006F3052"/>
    <w:rsid w:val="006F4585"/>
    <w:rsid w:val="006F4D1A"/>
    <w:rsid w:val="006F5E1F"/>
    <w:rsid w:val="007003C2"/>
    <w:rsid w:val="007003F1"/>
    <w:rsid w:val="00701F78"/>
    <w:rsid w:val="00702FF3"/>
    <w:rsid w:val="00704310"/>
    <w:rsid w:val="007049CA"/>
    <w:rsid w:val="007055CF"/>
    <w:rsid w:val="00713511"/>
    <w:rsid w:val="00713796"/>
    <w:rsid w:val="00715E45"/>
    <w:rsid w:val="00716CEB"/>
    <w:rsid w:val="00716CFE"/>
    <w:rsid w:val="00717AF3"/>
    <w:rsid w:val="007215B5"/>
    <w:rsid w:val="00721A08"/>
    <w:rsid w:val="00721CA1"/>
    <w:rsid w:val="00721ED1"/>
    <w:rsid w:val="0072357D"/>
    <w:rsid w:val="00723F8A"/>
    <w:rsid w:val="0072530A"/>
    <w:rsid w:val="00726F46"/>
    <w:rsid w:val="007314A4"/>
    <w:rsid w:val="007320C2"/>
    <w:rsid w:val="00732910"/>
    <w:rsid w:val="00734DF2"/>
    <w:rsid w:val="00735EC2"/>
    <w:rsid w:val="00741AD0"/>
    <w:rsid w:val="00741AD2"/>
    <w:rsid w:val="007440FD"/>
    <w:rsid w:val="007449F7"/>
    <w:rsid w:val="00750313"/>
    <w:rsid w:val="00751D29"/>
    <w:rsid w:val="007533B7"/>
    <w:rsid w:val="00754102"/>
    <w:rsid w:val="00754465"/>
    <w:rsid w:val="00754A58"/>
    <w:rsid w:val="007552AD"/>
    <w:rsid w:val="00756A64"/>
    <w:rsid w:val="00756FD2"/>
    <w:rsid w:val="00760E6D"/>
    <w:rsid w:val="007623EB"/>
    <w:rsid w:val="00762CA2"/>
    <w:rsid w:val="00762E7E"/>
    <w:rsid w:val="007651F4"/>
    <w:rsid w:val="0076624C"/>
    <w:rsid w:val="00766BE3"/>
    <w:rsid w:val="0076789A"/>
    <w:rsid w:val="00770CE1"/>
    <w:rsid w:val="00771B1B"/>
    <w:rsid w:val="00771FF4"/>
    <w:rsid w:val="00772169"/>
    <w:rsid w:val="00773612"/>
    <w:rsid w:val="007736FA"/>
    <w:rsid w:val="00774B0E"/>
    <w:rsid w:val="0077697B"/>
    <w:rsid w:val="00780E44"/>
    <w:rsid w:val="00781069"/>
    <w:rsid w:val="00781884"/>
    <w:rsid w:val="00781C92"/>
    <w:rsid w:val="007824F6"/>
    <w:rsid w:val="00782EDC"/>
    <w:rsid w:val="0078300C"/>
    <w:rsid w:val="00783963"/>
    <w:rsid w:val="00785707"/>
    <w:rsid w:val="00786022"/>
    <w:rsid w:val="00787E63"/>
    <w:rsid w:val="00794F21"/>
    <w:rsid w:val="007A0F76"/>
    <w:rsid w:val="007A1FBB"/>
    <w:rsid w:val="007A2E6F"/>
    <w:rsid w:val="007A3E70"/>
    <w:rsid w:val="007A4F71"/>
    <w:rsid w:val="007A792C"/>
    <w:rsid w:val="007A7CC8"/>
    <w:rsid w:val="007B3250"/>
    <w:rsid w:val="007B3C83"/>
    <w:rsid w:val="007B47DD"/>
    <w:rsid w:val="007B5B90"/>
    <w:rsid w:val="007B7D3C"/>
    <w:rsid w:val="007C0AD5"/>
    <w:rsid w:val="007C0D06"/>
    <w:rsid w:val="007C3E74"/>
    <w:rsid w:val="007C5287"/>
    <w:rsid w:val="007C57FF"/>
    <w:rsid w:val="007C5C14"/>
    <w:rsid w:val="007C6C02"/>
    <w:rsid w:val="007D0B5A"/>
    <w:rsid w:val="007D0FCD"/>
    <w:rsid w:val="007D1478"/>
    <w:rsid w:val="007D2F63"/>
    <w:rsid w:val="007D36EA"/>
    <w:rsid w:val="007D3797"/>
    <w:rsid w:val="007D46B6"/>
    <w:rsid w:val="007D4777"/>
    <w:rsid w:val="007D5D2B"/>
    <w:rsid w:val="007D7A78"/>
    <w:rsid w:val="007E418A"/>
    <w:rsid w:val="007E41C6"/>
    <w:rsid w:val="007E4D05"/>
    <w:rsid w:val="007E5D19"/>
    <w:rsid w:val="007F065C"/>
    <w:rsid w:val="007F370F"/>
    <w:rsid w:val="007F42A9"/>
    <w:rsid w:val="007F7591"/>
    <w:rsid w:val="00801B0F"/>
    <w:rsid w:val="00804D92"/>
    <w:rsid w:val="00806726"/>
    <w:rsid w:val="008074E8"/>
    <w:rsid w:val="00812633"/>
    <w:rsid w:val="008127A1"/>
    <w:rsid w:val="00812CDE"/>
    <w:rsid w:val="008157C7"/>
    <w:rsid w:val="00816031"/>
    <w:rsid w:val="00816170"/>
    <w:rsid w:val="008169A2"/>
    <w:rsid w:val="00817F50"/>
    <w:rsid w:val="008201F0"/>
    <w:rsid w:val="00820491"/>
    <w:rsid w:val="00822C8B"/>
    <w:rsid w:val="00824D7A"/>
    <w:rsid w:val="00825316"/>
    <w:rsid w:val="00826A4E"/>
    <w:rsid w:val="00826F98"/>
    <w:rsid w:val="00830B1F"/>
    <w:rsid w:val="00830F36"/>
    <w:rsid w:val="0083168D"/>
    <w:rsid w:val="00832A28"/>
    <w:rsid w:val="00835925"/>
    <w:rsid w:val="008373B9"/>
    <w:rsid w:val="0084021D"/>
    <w:rsid w:val="0084027F"/>
    <w:rsid w:val="0084119C"/>
    <w:rsid w:val="0084226A"/>
    <w:rsid w:val="008425E4"/>
    <w:rsid w:val="00843217"/>
    <w:rsid w:val="00844C07"/>
    <w:rsid w:val="00845B2E"/>
    <w:rsid w:val="008467D1"/>
    <w:rsid w:val="00846B02"/>
    <w:rsid w:val="008478D1"/>
    <w:rsid w:val="0085052A"/>
    <w:rsid w:val="008505D1"/>
    <w:rsid w:val="008508B0"/>
    <w:rsid w:val="00850E2E"/>
    <w:rsid w:val="00851D97"/>
    <w:rsid w:val="00851ED3"/>
    <w:rsid w:val="00853369"/>
    <w:rsid w:val="0085538F"/>
    <w:rsid w:val="00860CC8"/>
    <w:rsid w:val="0086197C"/>
    <w:rsid w:val="00862E77"/>
    <w:rsid w:val="008631E9"/>
    <w:rsid w:val="00864002"/>
    <w:rsid w:val="00864B30"/>
    <w:rsid w:val="0086552B"/>
    <w:rsid w:val="008667D3"/>
    <w:rsid w:val="00872478"/>
    <w:rsid w:val="00876799"/>
    <w:rsid w:val="00877DB0"/>
    <w:rsid w:val="0088264A"/>
    <w:rsid w:val="00886FAD"/>
    <w:rsid w:val="00887D6F"/>
    <w:rsid w:val="0089088E"/>
    <w:rsid w:val="00890939"/>
    <w:rsid w:val="00894696"/>
    <w:rsid w:val="008946D4"/>
    <w:rsid w:val="008958A1"/>
    <w:rsid w:val="008958BE"/>
    <w:rsid w:val="0089611A"/>
    <w:rsid w:val="00896C77"/>
    <w:rsid w:val="0089741C"/>
    <w:rsid w:val="008A1678"/>
    <w:rsid w:val="008A3A32"/>
    <w:rsid w:val="008A582D"/>
    <w:rsid w:val="008B4114"/>
    <w:rsid w:val="008B4958"/>
    <w:rsid w:val="008B4A4A"/>
    <w:rsid w:val="008B70FC"/>
    <w:rsid w:val="008B7D63"/>
    <w:rsid w:val="008C31BC"/>
    <w:rsid w:val="008C330B"/>
    <w:rsid w:val="008C337A"/>
    <w:rsid w:val="008C4401"/>
    <w:rsid w:val="008C4CAD"/>
    <w:rsid w:val="008D016B"/>
    <w:rsid w:val="008D22D3"/>
    <w:rsid w:val="008D2DEA"/>
    <w:rsid w:val="008D2EC3"/>
    <w:rsid w:val="008D49ED"/>
    <w:rsid w:val="008D4D40"/>
    <w:rsid w:val="008D533F"/>
    <w:rsid w:val="008D6E6F"/>
    <w:rsid w:val="008D7705"/>
    <w:rsid w:val="008E196B"/>
    <w:rsid w:val="008E2412"/>
    <w:rsid w:val="008E4E2A"/>
    <w:rsid w:val="008E64FD"/>
    <w:rsid w:val="008E72EE"/>
    <w:rsid w:val="008E736E"/>
    <w:rsid w:val="008F0CC3"/>
    <w:rsid w:val="008F184F"/>
    <w:rsid w:val="008F1E87"/>
    <w:rsid w:val="008F4902"/>
    <w:rsid w:val="008F5C51"/>
    <w:rsid w:val="0090042C"/>
    <w:rsid w:val="0090046A"/>
    <w:rsid w:val="009056AC"/>
    <w:rsid w:val="00906226"/>
    <w:rsid w:val="009073E6"/>
    <w:rsid w:val="00907738"/>
    <w:rsid w:val="00910E47"/>
    <w:rsid w:val="009118A1"/>
    <w:rsid w:val="00913E8F"/>
    <w:rsid w:val="009143D7"/>
    <w:rsid w:val="009152D7"/>
    <w:rsid w:val="00920C7F"/>
    <w:rsid w:val="009220BA"/>
    <w:rsid w:val="009251D0"/>
    <w:rsid w:val="0092548A"/>
    <w:rsid w:val="009263FB"/>
    <w:rsid w:val="009273E1"/>
    <w:rsid w:val="00930E53"/>
    <w:rsid w:val="009318AE"/>
    <w:rsid w:val="00932580"/>
    <w:rsid w:val="00932E31"/>
    <w:rsid w:val="0093509C"/>
    <w:rsid w:val="0093516D"/>
    <w:rsid w:val="00937239"/>
    <w:rsid w:val="00937957"/>
    <w:rsid w:val="00942FF6"/>
    <w:rsid w:val="009444C0"/>
    <w:rsid w:val="00947B02"/>
    <w:rsid w:val="00947F0D"/>
    <w:rsid w:val="00950A29"/>
    <w:rsid w:val="0095156E"/>
    <w:rsid w:val="0095158F"/>
    <w:rsid w:val="00953B32"/>
    <w:rsid w:val="00954D14"/>
    <w:rsid w:val="00955861"/>
    <w:rsid w:val="009569D2"/>
    <w:rsid w:val="00962FF7"/>
    <w:rsid w:val="00971168"/>
    <w:rsid w:val="00975BA5"/>
    <w:rsid w:val="00976006"/>
    <w:rsid w:val="00976940"/>
    <w:rsid w:val="009805C4"/>
    <w:rsid w:val="00981064"/>
    <w:rsid w:val="00982BBD"/>
    <w:rsid w:val="00984D24"/>
    <w:rsid w:val="0098594C"/>
    <w:rsid w:val="00985D74"/>
    <w:rsid w:val="00985E87"/>
    <w:rsid w:val="00986A35"/>
    <w:rsid w:val="00990A43"/>
    <w:rsid w:val="00991F23"/>
    <w:rsid w:val="00991F9B"/>
    <w:rsid w:val="0099289F"/>
    <w:rsid w:val="00992D90"/>
    <w:rsid w:val="009942A9"/>
    <w:rsid w:val="00994991"/>
    <w:rsid w:val="00995A32"/>
    <w:rsid w:val="009961F4"/>
    <w:rsid w:val="00997C40"/>
    <w:rsid w:val="009A242E"/>
    <w:rsid w:val="009A67C1"/>
    <w:rsid w:val="009A755D"/>
    <w:rsid w:val="009B525B"/>
    <w:rsid w:val="009B544A"/>
    <w:rsid w:val="009B6AF2"/>
    <w:rsid w:val="009B6B8F"/>
    <w:rsid w:val="009B7964"/>
    <w:rsid w:val="009C00D2"/>
    <w:rsid w:val="009C2FBB"/>
    <w:rsid w:val="009C4D4E"/>
    <w:rsid w:val="009C623A"/>
    <w:rsid w:val="009C6DF1"/>
    <w:rsid w:val="009C7044"/>
    <w:rsid w:val="009D0D17"/>
    <w:rsid w:val="009D268D"/>
    <w:rsid w:val="009D274C"/>
    <w:rsid w:val="009D53C7"/>
    <w:rsid w:val="009D5C89"/>
    <w:rsid w:val="009D66EB"/>
    <w:rsid w:val="009D6EDA"/>
    <w:rsid w:val="009D6F56"/>
    <w:rsid w:val="009E0412"/>
    <w:rsid w:val="009E04EC"/>
    <w:rsid w:val="009E1100"/>
    <w:rsid w:val="009E12D7"/>
    <w:rsid w:val="009E40F9"/>
    <w:rsid w:val="009E552D"/>
    <w:rsid w:val="009E6B08"/>
    <w:rsid w:val="009E6BBC"/>
    <w:rsid w:val="009E7BD3"/>
    <w:rsid w:val="009F2405"/>
    <w:rsid w:val="009F2BB0"/>
    <w:rsid w:val="009F409F"/>
    <w:rsid w:val="009F4BA6"/>
    <w:rsid w:val="009F64CC"/>
    <w:rsid w:val="009F7653"/>
    <w:rsid w:val="00A00767"/>
    <w:rsid w:val="00A0182F"/>
    <w:rsid w:val="00A02208"/>
    <w:rsid w:val="00A0376C"/>
    <w:rsid w:val="00A056AA"/>
    <w:rsid w:val="00A05B23"/>
    <w:rsid w:val="00A06DF7"/>
    <w:rsid w:val="00A073C0"/>
    <w:rsid w:val="00A07550"/>
    <w:rsid w:val="00A1377F"/>
    <w:rsid w:val="00A13AD5"/>
    <w:rsid w:val="00A20CEF"/>
    <w:rsid w:val="00A216A2"/>
    <w:rsid w:val="00A21F2B"/>
    <w:rsid w:val="00A2287F"/>
    <w:rsid w:val="00A22913"/>
    <w:rsid w:val="00A24622"/>
    <w:rsid w:val="00A26614"/>
    <w:rsid w:val="00A30CC2"/>
    <w:rsid w:val="00A33A9D"/>
    <w:rsid w:val="00A345DF"/>
    <w:rsid w:val="00A35A71"/>
    <w:rsid w:val="00A40AC6"/>
    <w:rsid w:val="00A40CF1"/>
    <w:rsid w:val="00A411B1"/>
    <w:rsid w:val="00A417FA"/>
    <w:rsid w:val="00A421E6"/>
    <w:rsid w:val="00A42358"/>
    <w:rsid w:val="00A42373"/>
    <w:rsid w:val="00A44590"/>
    <w:rsid w:val="00A460F3"/>
    <w:rsid w:val="00A4700D"/>
    <w:rsid w:val="00A47822"/>
    <w:rsid w:val="00A51B91"/>
    <w:rsid w:val="00A51C50"/>
    <w:rsid w:val="00A52487"/>
    <w:rsid w:val="00A55CAA"/>
    <w:rsid w:val="00A55EDE"/>
    <w:rsid w:val="00A61E50"/>
    <w:rsid w:val="00A63FD7"/>
    <w:rsid w:val="00A640DB"/>
    <w:rsid w:val="00A641E1"/>
    <w:rsid w:val="00A647C5"/>
    <w:rsid w:val="00A659DF"/>
    <w:rsid w:val="00A65E9F"/>
    <w:rsid w:val="00A661F5"/>
    <w:rsid w:val="00A7146F"/>
    <w:rsid w:val="00A72A0D"/>
    <w:rsid w:val="00A73939"/>
    <w:rsid w:val="00A73F2C"/>
    <w:rsid w:val="00A740C7"/>
    <w:rsid w:val="00A7724B"/>
    <w:rsid w:val="00A82545"/>
    <w:rsid w:val="00A8597C"/>
    <w:rsid w:val="00A878DA"/>
    <w:rsid w:val="00A90501"/>
    <w:rsid w:val="00A91F87"/>
    <w:rsid w:val="00AA0CD4"/>
    <w:rsid w:val="00AA31CE"/>
    <w:rsid w:val="00AA429E"/>
    <w:rsid w:val="00AA5838"/>
    <w:rsid w:val="00AA6D9B"/>
    <w:rsid w:val="00AB0D3B"/>
    <w:rsid w:val="00AB171A"/>
    <w:rsid w:val="00AB2E58"/>
    <w:rsid w:val="00AB3BC4"/>
    <w:rsid w:val="00AB48C0"/>
    <w:rsid w:val="00AB6A8E"/>
    <w:rsid w:val="00AB7BED"/>
    <w:rsid w:val="00AC07A9"/>
    <w:rsid w:val="00AC4D43"/>
    <w:rsid w:val="00AC5875"/>
    <w:rsid w:val="00AC5F0E"/>
    <w:rsid w:val="00AC60FC"/>
    <w:rsid w:val="00AC6449"/>
    <w:rsid w:val="00AC74AE"/>
    <w:rsid w:val="00AD119A"/>
    <w:rsid w:val="00AD1363"/>
    <w:rsid w:val="00AD1758"/>
    <w:rsid w:val="00AD27CA"/>
    <w:rsid w:val="00AD770E"/>
    <w:rsid w:val="00AE2936"/>
    <w:rsid w:val="00AE35B3"/>
    <w:rsid w:val="00AE415B"/>
    <w:rsid w:val="00AE41EC"/>
    <w:rsid w:val="00AE7818"/>
    <w:rsid w:val="00AF1BD9"/>
    <w:rsid w:val="00AF1C2D"/>
    <w:rsid w:val="00AF48FE"/>
    <w:rsid w:val="00AF62C3"/>
    <w:rsid w:val="00AF708A"/>
    <w:rsid w:val="00AF790C"/>
    <w:rsid w:val="00AF7B05"/>
    <w:rsid w:val="00B012AB"/>
    <w:rsid w:val="00B039BE"/>
    <w:rsid w:val="00B0732A"/>
    <w:rsid w:val="00B10229"/>
    <w:rsid w:val="00B11C8C"/>
    <w:rsid w:val="00B120A5"/>
    <w:rsid w:val="00B1254D"/>
    <w:rsid w:val="00B15505"/>
    <w:rsid w:val="00B1669B"/>
    <w:rsid w:val="00B16F5A"/>
    <w:rsid w:val="00B22015"/>
    <w:rsid w:val="00B22FDF"/>
    <w:rsid w:val="00B235D7"/>
    <w:rsid w:val="00B24160"/>
    <w:rsid w:val="00B2640B"/>
    <w:rsid w:val="00B27D33"/>
    <w:rsid w:val="00B30BE2"/>
    <w:rsid w:val="00B318D7"/>
    <w:rsid w:val="00B31B0D"/>
    <w:rsid w:val="00B323EA"/>
    <w:rsid w:val="00B3439F"/>
    <w:rsid w:val="00B3574D"/>
    <w:rsid w:val="00B36888"/>
    <w:rsid w:val="00B36E4A"/>
    <w:rsid w:val="00B37B25"/>
    <w:rsid w:val="00B41C8B"/>
    <w:rsid w:val="00B424AD"/>
    <w:rsid w:val="00B428CF"/>
    <w:rsid w:val="00B43C59"/>
    <w:rsid w:val="00B44E12"/>
    <w:rsid w:val="00B457BB"/>
    <w:rsid w:val="00B46033"/>
    <w:rsid w:val="00B461F3"/>
    <w:rsid w:val="00B46861"/>
    <w:rsid w:val="00B5004B"/>
    <w:rsid w:val="00B501BE"/>
    <w:rsid w:val="00B50888"/>
    <w:rsid w:val="00B50FDE"/>
    <w:rsid w:val="00B51BE0"/>
    <w:rsid w:val="00B52066"/>
    <w:rsid w:val="00B5390F"/>
    <w:rsid w:val="00B54A40"/>
    <w:rsid w:val="00B54A59"/>
    <w:rsid w:val="00B553E7"/>
    <w:rsid w:val="00B56378"/>
    <w:rsid w:val="00B578AD"/>
    <w:rsid w:val="00B60A49"/>
    <w:rsid w:val="00B61375"/>
    <w:rsid w:val="00B61822"/>
    <w:rsid w:val="00B618B2"/>
    <w:rsid w:val="00B62761"/>
    <w:rsid w:val="00B65446"/>
    <w:rsid w:val="00B7014D"/>
    <w:rsid w:val="00B8089B"/>
    <w:rsid w:val="00B83096"/>
    <w:rsid w:val="00B85CFC"/>
    <w:rsid w:val="00B87817"/>
    <w:rsid w:val="00B90B0E"/>
    <w:rsid w:val="00B90F1E"/>
    <w:rsid w:val="00B94B86"/>
    <w:rsid w:val="00B95273"/>
    <w:rsid w:val="00B97FA4"/>
    <w:rsid w:val="00BA105B"/>
    <w:rsid w:val="00BA42CB"/>
    <w:rsid w:val="00BA5B5C"/>
    <w:rsid w:val="00BA5C54"/>
    <w:rsid w:val="00BA67E2"/>
    <w:rsid w:val="00BA779B"/>
    <w:rsid w:val="00BB0744"/>
    <w:rsid w:val="00BB0D52"/>
    <w:rsid w:val="00BB1E90"/>
    <w:rsid w:val="00BB2FF0"/>
    <w:rsid w:val="00BB7196"/>
    <w:rsid w:val="00BB71DF"/>
    <w:rsid w:val="00BB74A1"/>
    <w:rsid w:val="00BB7EDC"/>
    <w:rsid w:val="00BC3743"/>
    <w:rsid w:val="00BC4C37"/>
    <w:rsid w:val="00BC7BC7"/>
    <w:rsid w:val="00BD3934"/>
    <w:rsid w:val="00BD4074"/>
    <w:rsid w:val="00BD4B32"/>
    <w:rsid w:val="00BE0021"/>
    <w:rsid w:val="00BE1237"/>
    <w:rsid w:val="00BE4812"/>
    <w:rsid w:val="00BF55F8"/>
    <w:rsid w:val="00C01ADB"/>
    <w:rsid w:val="00C03D3D"/>
    <w:rsid w:val="00C07845"/>
    <w:rsid w:val="00C100C2"/>
    <w:rsid w:val="00C14C14"/>
    <w:rsid w:val="00C14C3E"/>
    <w:rsid w:val="00C14D9A"/>
    <w:rsid w:val="00C21277"/>
    <w:rsid w:val="00C2241F"/>
    <w:rsid w:val="00C23DC3"/>
    <w:rsid w:val="00C24F7E"/>
    <w:rsid w:val="00C2745A"/>
    <w:rsid w:val="00C30424"/>
    <w:rsid w:val="00C30BAA"/>
    <w:rsid w:val="00C31E68"/>
    <w:rsid w:val="00C337D4"/>
    <w:rsid w:val="00C353AB"/>
    <w:rsid w:val="00C35469"/>
    <w:rsid w:val="00C40663"/>
    <w:rsid w:val="00C42250"/>
    <w:rsid w:val="00C44A96"/>
    <w:rsid w:val="00C44BF0"/>
    <w:rsid w:val="00C4597C"/>
    <w:rsid w:val="00C45DAA"/>
    <w:rsid w:val="00C46C6F"/>
    <w:rsid w:val="00C46C98"/>
    <w:rsid w:val="00C47BA8"/>
    <w:rsid w:val="00C50EB1"/>
    <w:rsid w:val="00C51506"/>
    <w:rsid w:val="00C51837"/>
    <w:rsid w:val="00C5257C"/>
    <w:rsid w:val="00C541B2"/>
    <w:rsid w:val="00C5436E"/>
    <w:rsid w:val="00C545CB"/>
    <w:rsid w:val="00C55603"/>
    <w:rsid w:val="00C55A60"/>
    <w:rsid w:val="00C56E4C"/>
    <w:rsid w:val="00C5718E"/>
    <w:rsid w:val="00C6052D"/>
    <w:rsid w:val="00C60A76"/>
    <w:rsid w:val="00C659AC"/>
    <w:rsid w:val="00C717C8"/>
    <w:rsid w:val="00C726E0"/>
    <w:rsid w:val="00C72AA9"/>
    <w:rsid w:val="00C72B30"/>
    <w:rsid w:val="00C73B5D"/>
    <w:rsid w:val="00C73DB8"/>
    <w:rsid w:val="00C77890"/>
    <w:rsid w:val="00C8067F"/>
    <w:rsid w:val="00C80B38"/>
    <w:rsid w:val="00C81E99"/>
    <w:rsid w:val="00C8356D"/>
    <w:rsid w:val="00C84B64"/>
    <w:rsid w:val="00C85189"/>
    <w:rsid w:val="00C872AA"/>
    <w:rsid w:val="00C87609"/>
    <w:rsid w:val="00C90F4C"/>
    <w:rsid w:val="00C915F6"/>
    <w:rsid w:val="00C92B5A"/>
    <w:rsid w:val="00C945A4"/>
    <w:rsid w:val="00C963A5"/>
    <w:rsid w:val="00CA2B9B"/>
    <w:rsid w:val="00CA32A2"/>
    <w:rsid w:val="00CA3A17"/>
    <w:rsid w:val="00CA3D4B"/>
    <w:rsid w:val="00CA4619"/>
    <w:rsid w:val="00CA5002"/>
    <w:rsid w:val="00CA55FB"/>
    <w:rsid w:val="00CA6433"/>
    <w:rsid w:val="00CA6595"/>
    <w:rsid w:val="00CA7428"/>
    <w:rsid w:val="00CA7D85"/>
    <w:rsid w:val="00CB27D6"/>
    <w:rsid w:val="00CC071F"/>
    <w:rsid w:val="00CC212F"/>
    <w:rsid w:val="00CC24E8"/>
    <w:rsid w:val="00CC3CE8"/>
    <w:rsid w:val="00CC47E5"/>
    <w:rsid w:val="00CC572E"/>
    <w:rsid w:val="00CC7067"/>
    <w:rsid w:val="00CC711F"/>
    <w:rsid w:val="00CC7545"/>
    <w:rsid w:val="00CC7C20"/>
    <w:rsid w:val="00CD0D87"/>
    <w:rsid w:val="00CD198F"/>
    <w:rsid w:val="00CD2B78"/>
    <w:rsid w:val="00CD43EC"/>
    <w:rsid w:val="00CD75C4"/>
    <w:rsid w:val="00CE5349"/>
    <w:rsid w:val="00CE5F07"/>
    <w:rsid w:val="00CE6567"/>
    <w:rsid w:val="00CE7B0E"/>
    <w:rsid w:val="00CF081B"/>
    <w:rsid w:val="00CF3A6D"/>
    <w:rsid w:val="00CF40C6"/>
    <w:rsid w:val="00CF6F47"/>
    <w:rsid w:val="00D00003"/>
    <w:rsid w:val="00D004E1"/>
    <w:rsid w:val="00D00AA7"/>
    <w:rsid w:val="00D01420"/>
    <w:rsid w:val="00D01807"/>
    <w:rsid w:val="00D0192B"/>
    <w:rsid w:val="00D02F8E"/>
    <w:rsid w:val="00D03234"/>
    <w:rsid w:val="00D03C3C"/>
    <w:rsid w:val="00D065AB"/>
    <w:rsid w:val="00D070DD"/>
    <w:rsid w:val="00D07666"/>
    <w:rsid w:val="00D10342"/>
    <w:rsid w:val="00D13B34"/>
    <w:rsid w:val="00D147AE"/>
    <w:rsid w:val="00D15E81"/>
    <w:rsid w:val="00D2037E"/>
    <w:rsid w:val="00D22343"/>
    <w:rsid w:val="00D23170"/>
    <w:rsid w:val="00D23BC7"/>
    <w:rsid w:val="00D26A91"/>
    <w:rsid w:val="00D30C37"/>
    <w:rsid w:val="00D3434D"/>
    <w:rsid w:val="00D34ABF"/>
    <w:rsid w:val="00D34D4D"/>
    <w:rsid w:val="00D41241"/>
    <w:rsid w:val="00D542DE"/>
    <w:rsid w:val="00D5751A"/>
    <w:rsid w:val="00D62F6C"/>
    <w:rsid w:val="00D63BB6"/>
    <w:rsid w:val="00D64010"/>
    <w:rsid w:val="00D67DBA"/>
    <w:rsid w:val="00D67EFC"/>
    <w:rsid w:val="00D7020F"/>
    <w:rsid w:val="00D7079B"/>
    <w:rsid w:val="00D708DC"/>
    <w:rsid w:val="00D72ED1"/>
    <w:rsid w:val="00D73536"/>
    <w:rsid w:val="00D7404F"/>
    <w:rsid w:val="00D7642F"/>
    <w:rsid w:val="00D7647F"/>
    <w:rsid w:val="00D76B7B"/>
    <w:rsid w:val="00D76C07"/>
    <w:rsid w:val="00D76C9E"/>
    <w:rsid w:val="00D81806"/>
    <w:rsid w:val="00D83742"/>
    <w:rsid w:val="00D8683D"/>
    <w:rsid w:val="00D86A3C"/>
    <w:rsid w:val="00D90672"/>
    <w:rsid w:val="00D91C88"/>
    <w:rsid w:val="00D91D3E"/>
    <w:rsid w:val="00D94D51"/>
    <w:rsid w:val="00D95ADF"/>
    <w:rsid w:val="00D97AFF"/>
    <w:rsid w:val="00DA36B3"/>
    <w:rsid w:val="00DA6250"/>
    <w:rsid w:val="00DA650D"/>
    <w:rsid w:val="00DA6862"/>
    <w:rsid w:val="00DA68A3"/>
    <w:rsid w:val="00DA74E7"/>
    <w:rsid w:val="00DB0661"/>
    <w:rsid w:val="00DB2328"/>
    <w:rsid w:val="00DB4139"/>
    <w:rsid w:val="00DB49C7"/>
    <w:rsid w:val="00DB59BB"/>
    <w:rsid w:val="00DC1659"/>
    <w:rsid w:val="00DC1B91"/>
    <w:rsid w:val="00DC277B"/>
    <w:rsid w:val="00DC29D9"/>
    <w:rsid w:val="00DC3B52"/>
    <w:rsid w:val="00DC59BF"/>
    <w:rsid w:val="00DC6383"/>
    <w:rsid w:val="00DD0006"/>
    <w:rsid w:val="00DD0DE9"/>
    <w:rsid w:val="00DD1E90"/>
    <w:rsid w:val="00DD49F5"/>
    <w:rsid w:val="00DE19D5"/>
    <w:rsid w:val="00DE2EF5"/>
    <w:rsid w:val="00DE308C"/>
    <w:rsid w:val="00DE3714"/>
    <w:rsid w:val="00DE3902"/>
    <w:rsid w:val="00DE3AEA"/>
    <w:rsid w:val="00DE4C19"/>
    <w:rsid w:val="00DE521E"/>
    <w:rsid w:val="00DF05D5"/>
    <w:rsid w:val="00DF16BC"/>
    <w:rsid w:val="00DF2BA7"/>
    <w:rsid w:val="00DF3153"/>
    <w:rsid w:val="00DF40EE"/>
    <w:rsid w:val="00DF5754"/>
    <w:rsid w:val="00E00A80"/>
    <w:rsid w:val="00E00C16"/>
    <w:rsid w:val="00E01238"/>
    <w:rsid w:val="00E019BC"/>
    <w:rsid w:val="00E044D7"/>
    <w:rsid w:val="00E04E47"/>
    <w:rsid w:val="00E04EF8"/>
    <w:rsid w:val="00E07652"/>
    <w:rsid w:val="00E07759"/>
    <w:rsid w:val="00E101A8"/>
    <w:rsid w:val="00E10A6E"/>
    <w:rsid w:val="00E126E3"/>
    <w:rsid w:val="00E128A6"/>
    <w:rsid w:val="00E14C12"/>
    <w:rsid w:val="00E15E25"/>
    <w:rsid w:val="00E17E66"/>
    <w:rsid w:val="00E21EB5"/>
    <w:rsid w:val="00E21EEA"/>
    <w:rsid w:val="00E23568"/>
    <w:rsid w:val="00E24C44"/>
    <w:rsid w:val="00E2521E"/>
    <w:rsid w:val="00E27A8B"/>
    <w:rsid w:val="00E3243F"/>
    <w:rsid w:val="00E3537E"/>
    <w:rsid w:val="00E36209"/>
    <w:rsid w:val="00E417AE"/>
    <w:rsid w:val="00E42301"/>
    <w:rsid w:val="00E43DC6"/>
    <w:rsid w:val="00E43EC8"/>
    <w:rsid w:val="00E4448E"/>
    <w:rsid w:val="00E45467"/>
    <w:rsid w:val="00E45F1C"/>
    <w:rsid w:val="00E46650"/>
    <w:rsid w:val="00E469B4"/>
    <w:rsid w:val="00E46A67"/>
    <w:rsid w:val="00E4759C"/>
    <w:rsid w:val="00E52631"/>
    <w:rsid w:val="00E53592"/>
    <w:rsid w:val="00E54B9B"/>
    <w:rsid w:val="00E54F22"/>
    <w:rsid w:val="00E55297"/>
    <w:rsid w:val="00E55C74"/>
    <w:rsid w:val="00E6082C"/>
    <w:rsid w:val="00E61A34"/>
    <w:rsid w:val="00E6280A"/>
    <w:rsid w:val="00E65264"/>
    <w:rsid w:val="00E662D1"/>
    <w:rsid w:val="00E7053A"/>
    <w:rsid w:val="00E7165D"/>
    <w:rsid w:val="00E732B9"/>
    <w:rsid w:val="00E75AC3"/>
    <w:rsid w:val="00E762F1"/>
    <w:rsid w:val="00E77C7E"/>
    <w:rsid w:val="00E8069F"/>
    <w:rsid w:val="00E806D7"/>
    <w:rsid w:val="00E80744"/>
    <w:rsid w:val="00E811FD"/>
    <w:rsid w:val="00E854AE"/>
    <w:rsid w:val="00E877FB"/>
    <w:rsid w:val="00E8784B"/>
    <w:rsid w:val="00E922B0"/>
    <w:rsid w:val="00E92779"/>
    <w:rsid w:val="00E94757"/>
    <w:rsid w:val="00E96DAC"/>
    <w:rsid w:val="00EA0C87"/>
    <w:rsid w:val="00EA159F"/>
    <w:rsid w:val="00EB5ABE"/>
    <w:rsid w:val="00EB6E4F"/>
    <w:rsid w:val="00EC2EB8"/>
    <w:rsid w:val="00EC688F"/>
    <w:rsid w:val="00EC70BA"/>
    <w:rsid w:val="00EC7873"/>
    <w:rsid w:val="00EC7A83"/>
    <w:rsid w:val="00ED1D3C"/>
    <w:rsid w:val="00ED25AB"/>
    <w:rsid w:val="00ED2B47"/>
    <w:rsid w:val="00ED56E6"/>
    <w:rsid w:val="00ED60B0"/>
    <w:rsid w:val="00ED7C0D"/>
    <w:rsid w:val="00EE08C7"/>
    <w:rsid w:val="00EE0B92"/>
    <w:rsid w:val="00EE1942"/>
    <w:rsid w:val="00EE1CAF"/>
    <w:rsid w:val="00EE401F"/>
    <w:rsid w:val="00EE4D9D"/>
    <w:rsid w:val="00EE5B75"/>
    <w:rsid w:val="00EE7FA2"/>
    <w:rsid w:val="00EF1E3F"/>
    <w:rsid w:val="00EF205B"/>
    <w:rsid w:val="00EF39B4"/>
    <w:rsid w:val="00EF61F3"/>
    <w:rsid w:val="00EF6382"/>
    <w:rsid w:val="00EF709C"/>
    <w:rsid w:val="00EF72A2"/>
    <w:rsid w:val="00EF7C5C"/>
    <w:rsid w:val="00F001F2"/>
    <w:rsid w:val="00F05DB1"/>
    <w:rsid w:val="00F06214"/>
    <w:rsid w:val="00F063CD"/>
    <w:rsid w:val="00F076AA"/>
    <w:rsid w:val="00F079E3"/>
    <w:rsid w:val="00F10F99"/>
    <w:rsid w:val="00F137EC"/>
    <w:rsid w:val="00F147BD"/>
    <w:rsid w:val="00F15A79"/>
    <w:rsid w:val="00F1631F"/>
    <w:rsid w:val="00F17AE2"/>
    <w:rsid w:val="00F231A0"/>
    <w:rsid w:val="00F23C0D"/>
    <w:rsid w:val="00F26FCD"/>
    <w:rsid w:val="00F27BFF"/>
    <w:rsid w:val="00F32745"/>
    <w:rsid w:val="00F3365A"/>
    <w:rsid w:val="00F37ACF"/>
    <w:rsid w:val="00F405EC"/>
    <w:rsid w:val="00F42E64"/>
    <w:rsid w:val="00F454B0"/>
    <w:rsid w:val="00F45F9F"/>
    <w:rsid w:val="00F4625C"/>
    <w:rsid w:val="00F46838"/>
    <w:rsid w:val="00F513F0"/>
    <w:rsid w:val="00F52A95"/>
    <w:rsid w:val="00F5446A"/>
    <w:rsid w:val="00F56134"/>
    <w:rsid w:val="00F57AD0"/>
    <w:rsid w:val="00F631EB"/>
    <w:rsid w:val="00F64712"/>
    <w:rsid w:val="00F65372"/>
    <w:rsid w:val="00F65AA3"/>
    <w:rsid w:val="00F677E4"/>
    <w:rsid w:val="00F67E36"/>
    <w:rsid w:val="00F701AC"/>
    <w:rsid w:val="00F7406A"/>
    <w:rsid w:val="00F74117"/>
    <w:rsid w:val="00F77245"/>
    <w:rsid w:val="00F80A54"/>
    <w:rsid w:val="00F81821"/>
    <w:rsid w:val="00F834E7"/>
    <w:rsid w:val="00F84D4B"/>
    <w:rsid w:val="00F86804"/>
    <w:rsid w:val="00F93CBD"/>
    <w:rsid w:val="00F95079"/>
    <w:rsid w:val="00F95BD8"/>
    <w:rsid w:val="00F95E43"/>
    <w:rsid w:val="00F9714C"/>
    <w:rsid w:val="00F97BDE"/>
    <w:rsid w:val="00FA0074"/>
    <w:rsid w:val="00FA1085"/>
    <w:rsid w:val="00FA30BD"/>
    <w:rsid w:val="00FA6FE4"/>
    <w:rsid w:val="00FA7BC8"/>
    <w:rsid w:val="00FA7C6D"/>
    <w:rsid w:val="00FA7F31"/>
    <w:rsid w:val="00FB08CF"/>
    <w:rsid w:val="00FB12BC"/>
    <w:rsid w:val="00FB1B1C"/>
    <w:rsid w:val="00FB1BFD"/>
    <w:rsid w:val="00FB2121"/>
    <w:rsid w:val="00FB2D0A"/>
    <w:rsid w:val="00FB41A6"/>
    <w:rsid w:val="00FB484E"/>
    <w:rsid w:val="00FB6C0A"/>
    <w:rsid w:val="00FB712A"/>
    <w:rsid w:val="00FB72E7"/>
    <w:rsid w:val="00FB7572"/>
    <w:rsid w:val="00FB7683"/>
    <w:rsid w:val="00FC1C12"/>
    <w:rsid w:val="00FC5503"/>
    <w:rsid w:val="00FC6BD7"/>
    <w:rsid w:val="00FD232E"/>
    <w:rsid w:val="00FD323F"/>
    <w:rsid w:val="00FD4357"/>
    <w:rsid w:val="00FD5015"/>
    <w:rsid w:val="00FD78C3"/>
    <w:rsid w:val="00FE3387"/>
    <w:rsid w:val="00FE3F1E"/>
    <w:rsid w:val="00FE457F"/>
    <w:rsid w:val="00FE4618"/>
    <w:rsid w:val="00FE4CAF"/>
    <w:rsid w:val="00FE7385"/>
    <w:rsid w:val="00FF2784"/>
    <w:rsid w:val="00FF77A3"/>
    <w:rsid w:val="011C2C2C"/>
    <w:rsid w:val="034C1ABA"/>
    <w:rsid w:val="0528495F"/>
    <w:rsid w:val="059563F5"/>
    <w:rsid w:val="05C0427D"/>
    <w:rsid w:val="05CF76D9"/>
    <w:rsid w:val="09D8359C"/>
    <w:rsid w:val="0A5F66FB"/>
    <w:rsid w:val="0A8F614E"/>
    <w:rsid w:val="0ADF11CD"/>
    <w:rsid w:val="0B7E230A"/>
    <w:rsid w:val="0D3512C2"/>
    <w:rsid w:val="0F90605C"/>
    <w:rsid w:val="118045F5"/>
    <w:rsid w:val="1257234B"/>
    <w:rsid w:val="132A42CB"/>
    <w:rsid w:val="137E52DF"/>
    <w:rsid w:val="139162E0"/>
    <w:rsid w:val="1437252A"/>
    <w:rsid w:val="152534E9"/>
    <w:rsid w:val="158939E8"/>
    <w:rsid w:val="15DC3C7E"/>
    <w:rsid w:val="15E076A5"/>
    <w:rsid w:val="162A3652"/>
    <w:rsid w:val="16AC14BE"/>
    <w:rsid w:val="17B87824"/>
    <w:rsid w:val="188A517B"/>
    <w:rsid w:val="18AC56E8"/>
    <w:rsid w:val="19611D5D"/>
    <w:rsid w:val="1A6E25DC"/>
    <w:rsid w:val="1AF41BF7"/>
    <w:rsid w:val="1CEC0A39"/>
    <w:rsid w:val="1D6D39C4"/>
    <w:rsid w:val="1EE61B0F"/>
    <w:rsid w:val="1F496343"/>
    <w:rsid w:val="1F81334A"/>
    <w:rsid w:val="203714C7"/>
    <w:rsid w:val="21424209"/>
    <w:rsid w:val="22BC7D39"/>
    <w:rsid w:val="2342029B"/>
    <w:rsid w:val="235C505A"/>
    <w:rsid w:val="23C135AD"/>
    <w:rsid w:val="245F3111"/>
    <w:rsid w:val="24BA12F3"/>
    <w:rsid w:val="259C0A74"/>
    <w:rsid w:val="25A06A70"/>
    <w:rsid w:val="262A71A6"/>
    <w:rsid w:val="27804384"/>
    <w:rsid w:val="27B47795"/>
    <w:rsid w:val="28FC59FC"/>
    <w:rsid w:val="294353C5"/>
    <w:rsid w:val="29E354ED"/>
    <w:rsid w:val="2A4D579C"/>
    <w:rsid w:val="2A750AAD"/>
    <w:rsid w:val="2AA607D0"/>
    <w:rsid w:val="2C1179FE"/>
    <w:rsid w:val="2CA2776F"/>
    <w:rsid w:val="2CB65108"/>
    <w:rsid w:val="2D5E0FCC"/>
    <w:rsid w:val="2E3F67FF"/>
    <w:rsid w:val="2EE467F8"/>
    <w:rsid w:val="2F3B4CE5"/>
    <w:rsid w:val="2F7972E1"/>
    <w:rsid w:val="2F836ADD"/>
    <w:rsid w:val="31101D6C"/>
    <w:rsid w:val="312436BA"/>
    <w:rsid w:val="312C6008"/>
    <w:rsid w:val="31B66148"/>
    <w:rsid w:val="31B86A6B"/>
    <w:rsid w:val="31C92B02"/>
    <w:rsid w:val="31D9592F"/>
    <w:rsid w:val="32E07496"/>
    <w:rsid w:val="34D64248"/>
    <w:rsid w:val="36C20550"/>
    <w:rsid w:val="375005C5"/>
    <w:rsid w:val="380F2012"/>
    <w:rsid w:val="383F37FC"/>
    <w:rsid w:val="38404012"/>
    <w:rsid w:val="385276BD"/>
    <w:rsid w:val="39F50EF6"/>
    <w:rsid w:val="3A29066A"/>
    <w:rsid w:val="3A406778"/>
    <w:rsid w:val="3BCA5A56"/>
    <w:rsid w:val="3BE765CD"/>
    <w:rsid w:val="3BF56F39"/>
    <w:rsid w:val="3CC70CAE"/>
    <w:rsid w:val="3CEB5EDD"/>
    <w:rsid w:val="3E1C4ED3"/>
    <w:rsid w:val="3E38768A"/>
    <w:rsid w:val="3F1A6158"/>
    <w:rsid w:val="3F23645F"/>
    <w:rsid w:val="3F632CDC"/>
    <w:rsid w:val="40040A94"/>
    <w:rsid w:val="42DA13BD"/>
    <w:rsid w:val="438C4117"/>
    <w:rsid w:val="43FE2B6C"/>
    <w:rsid w:val="440F0B11"/>
    <w:rsid w:val="45377FEE"/>
    <w:rsid w:val="45AE5860"/>
    <w:rsid w:val="46C422B2"/>
    <w:rsid w:val="485870D5"/>
    <w:rsid w:val="48E159EF"/>
    <w:rsid w:val="49127F9E"/>
    <w:rsid w:val="49D56585"/>
    <w:rsid w:val="4A0935BB"/>
    <w:rsid w:val="4A35294C"/>
    <w:rsid w:val="4A7506D4"/>
    <w:rsid w:val="4AEB1BAD"/>
    <w:rsid w:val="4B0D5ED4"/>
    <w:rsid w:val="4BA22F05"/>
    <w:rsid w:val="4C17300C"/>
    <w:rsid w:val="4C6369F4"/>
    <w:rsid w:val="4D4A7A0E"/>
    <w:rsid w:val="4EF474AD"/>
    <w:rsid w:val="4F455C65"/>
    <w:rsid w:val="502A654C"/>
    <w:rsid w:val="50C8657B"/>
    <w:rsid w:val="53797DFC"/>
    <w:rsid w:val="53CC69D7"/>
    <w:rsid w:val="53E57A80"/>
    <w:rsid w:val="54572400"/>
    <w:rsid w:val="5492571A"/>
    <w:rsid w:val="57DC6A57"/>
    <w:rsid w:val="57FF0DC3"/>
    <w:rsid w:val="58A86F47"/>
    <w:rsid w:val="591D3460"/>
    <w:rsid w:val="5941262B"/>
    <w:rsid w:val="597D7E89"/>
    <w:rsid w:val="5A890C89"/>
    <w:rsid w:val="5AF56A87"/>
    <w:rsid w:val="5BE645F9"/>
    <w:rsid w:val="5CBA7F88"/>
    <w:rsid w:val="5DA73D54"/>
    <w:rsid w:val="5EFE04CB"/>
    <w:rsid w:val="5F657112"/>
    <w:rsid w:val="5F6E5F39"/>
    <w:rsid w:val="5FC03B07"/>
    <w:rsid w:val="612605B2"/>
    <w:rsid w:val="62A54EFB"/>
    <w:rsid w:val="630E1397"/>
    <w:rsid w:val="63880497"/>
    <w:rsid w:val="63A8349C"/>
    <w:rsid w:val="64344B71"/>
    <w:rsid w:val="64AF69ED"/>
    <w:rsid w:val="64D414B2"/>
    <w:rsid w:val="6638016E"/>
    <w:rsid w:val="69083BE8"/>
    <w:rsid w:val="690F07D7"/>
    <w:rsid w:val="6A0B5341"/>
    <w:rsid w:val="6B536ED7"/>
    <w:rsid w:val="6BAF7C17"/>
    <w:rsid w:val="6C7A5C5D"/>
    <w:rsid w:val="6C830862"/>
    <w:rsid w:val="6CB90825"/>
    <w:rsid w:val="6D1F7F71"/>
    <w:rsid w:val="6D9701A5"/>
    <w:rsid w:val="6DF71306"/>
    <w:rsid w:val="6E0F74D2"/>
    <w:rsid w:val="6E36034A"/>
    <w:rsid w:val="6E3D6570"/>
    <w:rsid w:val="6E971EA5"/>
    <w:rsid w:val="6EA214B0"/>
    <w:rsid w:val="6EA66B2C"/>
    <w:rsid w:val="6ECF36C0"/>
    <w:rsid w:val="712C1AEE"/>
    <w:rsid w:val="71573B9F"/>
    <w:rsid w:val="71CA2A8D"/>
    <w:rsid w:val="71F019BB"/>
    <w:rsid w:val="72B9677D"/>
    <w:rsid w:val="734B1195"/>
    <w:rsid w:val="75377F70"/>
    <w:rsid w:val="768D4D2C"/>
    <w:rsid w:val="777107A1"/>
    <w:rsid w:val="79B636C1"/>
    <w:rsid w:val="79CF6362"/>
    <w:rsid w:val="7A1F701B"/>
    <w:rsid w:val="7B4B0018"/>
    <w:rsid w:val="7BD455EC"/>
    <w:rsid w:val="7D3402C5"/>
    <w:rsid w:val="7DA47D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99"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8"/>
    <w:qFormat/>
    <w:uiPriority w:val="0"/>
    <w:rPr>
      <w:rFonts w:ascii="宋体" w:hAnsi="Courier New" w:cs="Courier New"/>
      <w:szCs w:val="21"/>
    </w:rPr>
  </w:style>
  <w:style w:type="paragraph" w:styleId="3">
    <w:name w:val="Date"/>
    <w:basedOn w:val="1"/>
    <w:next w:val="1"/>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link w:val="20"/>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7">
    <w:name w:val="HTML Preformatted"/>
    <w:basedOn w:val="1"/>
    <w:link w:val="16"/>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kern w:val="0"/>
      <w:sz w:val="24"/>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qFormat/>
    <w:uiPriority w:val="0"/>
    <w:rPr>
      <w:b/>
      <w:bCs/>
    </w:rPr>
  </w:style>
  <w:style w:type="character" w:styleId="13">
    <w:name w:val="page number"/>
    <w:basedOn w:val="11"/>
    <w:qFormat/>
    <w:uiPriority w:val="0"/>
  </w:style>
  <w:style w:type="character" w:customStyle="1" w:styleId="14">
    <w:name w:val="页眉 Char"/>
    <w:link w:val="6"/>
    <w:qFormat/>
    <w:uiPriority w:val="0"/>
    <w:rPr>
      <w:rFonts w:eastAsia="仿宋_GB2312"/>
      <w:kern w:val="2"/>
      <w:sz w:val="18"/>
      <w:szCs w:val="18"/>
    </w:rPr>
  </w:style>
  <w:style w:type="paragraph" w:customStyle="1" w:styleId="15">
    <w:name w:val="Char Char Char Char Char Char Char"/>
    <w:basedOn w:val="1"/>
    <w:qFormat/>
    <w:uiPriority w:val="0"/>
    <w:rPr>
      <w:szCs w:val="21"/>
    </w:rPr>
  </w:style>
  <w:style w:type="character" w:customStyle="1" w:styleId="16">
    <w:name w:val="HTML 预设格式 Char"/>
    <w:link w:val="7"/>
    <w:qFormat/>
    <w:locked/>
    <w:uiPriority w:val="99"/>
    <w:rPr>
      <w:rFonts w:ascii="宋体" w:hAnsi="宋体" w:cs="宋体"/>
      <w:sz w:val="24"/>
      <w:szCs w:val="24"/>
    </w:rPr>
  </w:style>
  <w:style w:type="character" w:customStyle="1" w:styleId="17">
    <w:name w:val="HTML 预设格式 Char1"/>
    <w:qFormat/>
    <w:uiPriority w:val="0"/>
    <w:rPr>
      <w:rFonts w:ascii="Courier New" w:hAnsi="Courier New" w:eastAsia="仿宋_GB2312" w:cs="Courier New"/>
      <w:kern w:val="2"/>
    </w:rPr>
  </w:style>
  <w:style w:type="character" w:customStyle="1" w:styleId="18">
    <w:name w:val="纯文本 Char"/>
    <w:basedOn w:val="11"/>
    <w:link w:val="2"/>
    <w:qFormat/>
    <w:locked/>
    <w:uiPriority w:val="0"/>
    <w:rPr>
      <w:rFonts w:ascii="宋体" w:hAnsi="Courier New" w:eastAsia="仿宋_GB2312" w:cs="Courier New"/>
      <w:kern w:val="2"/>
      <w:sz w:val="32"/>
      <w:szCs w:val="21"/>
    </w:rPr>
  </w:style>
  <w:style w:type="paragraph" w:styleId="19">
    <w:name w:val="List Paragraph"/>
    <w:basedOn w:val="1"/>
    <w:qFormat/>
    <w:uiPriority w:val="99"/>
    <w:pPr>
      <w:ind w:firstLine="420" w:firstLineChars="200"/>
    </w:pPr>
  </w:style>
  <w:style w:type="character" w:customStyle="1" w:styleId="20">
    <w:name w:val="页脚 Char"/>
    <w:link w:val="5"/>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A6523B-F110-4F7C-916D-5F72444FCD0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13</Pages>
  <Words>5768</Words>
  <Characters>6470</Characters>
  <Lines>33</Lines>
  <Paragraphs>25</Paragraphs>
  <TotalTime>44</TotalTime>
  <ScaleCrop>false</ScaleCrop>
  <LinksUpToDate>false</LinksUpToDate>
  <CharactersWithSpaces>6497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2020-05-18T09:20:00Z</dcterms:created>
  <dc:creator>黄菱</dc:creator>
  <cp:lastModifiedBy>冬天的月光</cp:lastModifiedBy>
  <cp:lastPrinted>2024-09-20T08:34:00Z</cp:lastPrinted>
  <dcterms:modified xsi:type="dcterms:W3CDTF">2025-10-05T01:50:31Z</dcterms:modified>
  <dc:title>广西壮族自治区财政厅2014年部门预算</dc:title>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eyJoZGlkIjoiYWQ0Y2M5MzdhMWU5OTA4MTQyYTdhM2VjMDUwZGE0MWYiLCJ1c2VySWQiOiIxMDUxODE5Njk4In0=</vt:lpwstr>
  </property>
  <property fmtid="{D5CDD505-2E9C-101B-9397-08002B2CF9AE}" pid="4" name="ICV">
    <vt:lpwstr>22E803C50D9846E19E8A4DDDDF84BF6F_12</vt:lpwstr>
  </property>
</Properties>
</file>